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val="0"/>
        <w:spacing w:line="600" w:lineRule="exact"/>
        <w:jc w:val="center"/>
        <w:textAlignment w:val="auto"/>
        <w:outlineLvl w:val="9"/>
        <w:rPr>
          <w:rFonts w:hint="eastAsia" w:ascii="方正小标宋简体" w:hAnsi="方正小标宋简体" w:eastAsia="方正小标宋简体" w:cs="方正小标宋简体"/>
          <w:sz w:val="44"/>
          <w:szCs w:val="44"/>
        </w:rPr>
      </w:pPr>
      <w:bookmarkStart w:id="0" w:name="_GoBack"/>
      <w:r>
        <w:rPr>
          <w:rFonts w:hint="eastAsia" w:ascii="方正小标宋简体" w:hAnsi="方正小标宋简体" w:eastAsia="方正小标宋简体" w:cs="方正小标宋简体"/>
          <w:sz w:val="44"/>
          <w:szCs w:val="44"/>
        </w:rPr>
        <w:t>支持电子商务产业高质量发展专项资金</w:t>
      </w:r>
    </w:p>
    <w:p>
      <w:pPr>
        <w:keepNext w:val="0"/>
        <w:keepLines w:val="0"/>
        <w:pageBreakBefore w:val="0"/>
        <w:widowControl w:val="0"/>
        <w:kinsoku/>
        <w:wordWrap/>
        <w:overflowPunct/>
        <w:topLinePunct w:val="0"/>
        <w:autoSpaceDE/>
        <w:autoSpaceDN/>
        <w:bidi w:val="0"/>
        <w:adjustRightInd/>
        <w:snapToGrid w:val="0"/>
        <w:spacing w:line="600" w:lineRule="exact"/>
        <w:jc w:val="center"/>
        <w:textAlignment w:val="auto"/>
        <w:outlineLvl w:val="9"/>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申报指南</w:t>
      </w:r>
    </w:p>
    <w:bookmarkEnd w:id="0"/>
    <w:p>
      <w:pPr>
        <w:pStyle w:val="2"/>
        <w:rPr>
          <w:rFonts w:hint="eastAsia"/>
        </w:rPr>
      </w:pP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outlineLvl w:val="9"/>
        <w:rPr>
          <w:rFonts w:hint="eastAsia" w:ascii="仿宋" w:hAnsi="仿宋" w:eastAsia="仿宋" w:cs="仿宋"/>
          <w:sz w:val="32"/>
          <w:szCs w:val="32"/>
        </w:rPr>
      </w:pPr>
      <w:r>
        <w:rPr>
          <w:rFonts w:hint="eastAsia" w:ascii="仿宋" w:hAnsi="仿宋" w:eastAsia="仿宋" w:cs="仿宋"/>
          <w:sz w:val="32"/>
          <w:szCs w:val="32"/>
        </w:rPr>
        <w:t>根据《</w:t>
      </w:r>
      <w:r>
        <w:rPr>
          <w:rFonts w:hint="eastAsia" w:ascii="仿宋" w:hAnsi="仿宋" w:eastAsia="仿宋" w:cs="仿宋"/>
          <w:sz w:val="32"/>
          <w:szCs w:val="32"/>
          <w:lang w:eastAsia="zh-CN"/>
        </w:rPr>
        <w:t>珠海市香洲区</w:t>
      </w:r>
      <w:r>
        <w:rPr>
          <w:rFonts w:hint="eastAsia" w:ascii="仿宋" w:hAnsi="仿宋" w:eastAsia="仿宋" w:cs="仿宋"/>
          <w:sz w:val="32"/>
          <w:szCs w:val="32"/>
        </w:rPr>
        <w:t>人民政府办公室关于印发〈珠海市香洲区支持电子商务产业高质量发展</w:t>
      </w:r>
      <w:r>
        <w:rPr>
          <w:rFonts w:hint="eastAsia" w:ascii="仿宋" w:hAnsi="仿宋" w:eastAsia="仿宋" w:cs="仿宋"/>
          <w:sz w:val="32"/>
          <w:szCs w:val="32"/>
          <w:lang w:eastAsia="zh-CN"/>
        </w:rPr>
        <w:t>若干措施</w:t>
      </w:r>
      <w:r>
        <w:rPr>
          <w:rFonts w:hint="eastAsia" w:ascii="仿宋" w:hAnsi="仿宋" w:eastAsia="仿宋" w:cs="仿宋"/>
          <w:sz w:val="32"/>
          <w:szCs w:val="32"/>
        </w:rPr>
        <w:t>〉的通知》（</w:t>
      </w:r>
      <w:r>
        <w:rPr>
          <w:rFonts w:hint="eastAsia" w:ascii="仿宋" w:hAnsi="仿宋" w:eastAsia="仿宋" w:cs="仿宋"/>
          <w:sz w:val="32"/>
          <w:szCs w:val="32"/>
          <w:lang w:eastAsia="zh-CN"/>
        </w:rPr>
        <w:t>珠香</w:t>
      </w:r>
      <w:r>
        <w:rPr>
          <w:rFonts w:hint="eastAsia" w:ascii="仿宋" w:hAnsi="仿宋" w:eastAsia="仿宋" w:cs="仿宋"/>
          <w:sz w:val="32"/>
          <w:szCs w:val="32"/>
        </w:rPr>
        <w:t>府办〔</w:t>
      </w:r>
      <w:r>
        <w:rPr>
          <w:rFonts w:hint="eastAsia" w:ascii="仿宋" w:hAnsi="仿宋" w:eastAsia="仿宋" w:cs="仿宋"/>
          <w:sz w:val="32"/>
          <w:szCs w:val="32"/>
          <w:lang w:val="en-US" w:eastAsia="zh-CN"/>
        </w:rPr>
        <w:t>2022</w:t>
      </w:r>
      <w:r>
        <w:rPr>
          <w:rFonts w:hint="eastAsia" w:ascii="仿宋" w:hAnsi="仿宋" w:eastAsia="仿宋" w:cs="仿宋"/>
          <w:sz w:val="32"/>
          <w:szCs w:val="32"/>
        </w:rPr>
        <w:t>〕</w:t>
      </w:r>
      <w:r>
        <w:rPr>
          <w:rFonts w:hint="eastAsia" w:ascii="仿宋" w:hAnsi="仿宋" w:eastAsia="仿宋" w:cs="仿宋"/>
          <w:sz w:val="32"/>
          <w:szCs w:val="32"/>
          <w:lang w:val="en-US" w:eastAsia="zh-CN"/>
        </w:rPr>
        <w:t>99</w:t>
      </w:r>
      <w:r>
        <w:rPr>
          <w:rFonts w:hint="eastAsia" w:ascii="仿宋" w:hAnsi="仿宋" w:eastAsia="仿宋" w:cs="仿宋"/>
          <w:sz w:val="32"/>
          <w:szCs w:val="32"/>
        </w:rPr>
        <w:t>号）</w:t>
      </w:r>
      <w:r>
        <w:rPr>
          <w:rFonts w:hint="eastAsia" w:ascii="仿宋" w:hAnsi="仿宋" w:eastAsia="仿宋" w:cs="仿宋"/>
          <w:sz w:val="32"/>
          <w:szCs w:val="32"/>
          <w:lang w:eastAsia="zh-CN"/>
        </w:rPr>
        <w:t>及《</w:t>
      </w:r>
      <w:r>
        <w:rPr>
          <w:rFonts w:hint="eastAsia" w:ascii="仿宋" w:hAnsi="仿宋" w:eastAsia="仿宋" w:cs="仿宋"/>
          <w:sz w:val="32"/>
          <w:szCs w:val="32"/>
        </w:rPr>
        <w:t>珠海市香洲区支持电子商务产业高质量发展</w:t>
      </w:r>
      <w:r>
        <w:rPr>
          <w:rFonts w:hint="eastAsia" w:ascii="仿宋" w:hAnsi="仿宋" w:eastAsia="仿宋" w:cs="仿宋"/>
          <w:sz w:val="32"/>
          <w:szCs w:val="32"/>
          <w:lang w:eastAsia="zh-CN"/>
        </w:rPr>
        <w:t>若干措施实施细则》，</w:t>
      </w:r>
      <w:r>
        <w:rPr>
          <w:rFonts w:hint="eastAsia" w:ascii="仿宋" w:hAnsi="仿宋" w:eastAsia="仿宋" w:cs="仿宋"/>
          <w:sz w:val="32"/>
          <w:szCs w:val="32"/>
        </w:rPr>
        <w:t>制定本指南。</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outlineLvl w:val="9"/>
        <w:rPr>
          <w:rFonts w:hint="eastAsia" w:ascii="仿宋" w:hAnsi="仿宋" w:eastAsia="仿宋" w:cs="仿宋"/>
          <w:color w:val="auto"/>
          <w:sz w:val="32"/>
          <w:szCs w:val="32"/>
        </w:rPr>
      </w:pPr>
      <w:r>
        <w:rPr>
          <w:rFonts w:hint="eastAsia" w:ascii="仿宋" w:hAnsi="仿宋" w:eastAsia="仿宋" w:cs="仿宋"/>
          <w:color w:val="auto"/>
          <w:sz w:val="32"/>
          <w:szCs w:val="32"/>
        </w:rPr>
        <w:t>一、本申报指南所列申请支持、奖励的企业（单位）须是在珠海市香洲区内依法注册并在税务部门登记纳税具有独立法人资格的企业、事业单位、民办非企业单位。</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outlineLvl w:val="9"/>
        <w:rPr>
          <w:rFonts w:hint="eastAsia" w:ascii="仿宋" w:hAnsi="仿宋" w:eastAsia="仿宋" w:cs="仿宋"/>
          <w:color w:val="auto"/>
          <w:sz w:val="32"/>
          <w:szCs w:val="32"/>
        </w:rPr>
      </w:pPr>
      <w:r>
        <w:rPr>
          <w:rFonts w:hint="eastAsia" w:ascii="仿宋" w:hAnsi="仿宋" w:eastAsia="仿宋" w:cs="仿宋"/>
          <w:color w:val="auto"/>
          <w:sz w:val="32"/>
          <w:szCs w:val="32"/>
        </w:rPr>
        <w:t>二、申报企业须守法规范经营，依据信用管理部门规定，申报截止日之前未在“信用中国”网站（https://www.creditchina.gov.cn/）列入“黑名单”；在经营活动中未受到属于《广东省行政处罚听证程序实施办法》规定中纳入听证适用范围的行政处罚，未拖欠应缴还的财政性资金。</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outlineLvl w:val="9"/>
        <w:rPr>
          <w:rFonts w:hint="eastAsia" w:ascii="仿宋" w:hAnsi="仿宋" w:eastAsia="仿宋" w:cs="仿宋"/>
          <w:color w:val="auto"/>
          <w:sz w:val="32"/>
          <w:szCs w:val="32"/>
        </w:rPr>
      </w:pPr>
      <w:r>
        <w:rPr>
          <w:rFonts w:hint="eastAsia" w:ascii="仿宋" w:hAnsi="仿宋" w:eastAsia="仿宋" w:cs="仿宋"/>
          <w:color w:val="auto"/>
          <w:sz w:val="32"/>
          <w:szCs w:val="32"/>
        </w:rPr>
        <w:t>三、资助项目不能重复申报，且同一实施内容不得以不同名称重复申报本资金其他扶持项目。</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rPr>
        <w:t>四、纸质材料</w:t>
      </w:r>
      <w:r>
        <w:rPr>
          <w:rFonts w:hint="eastAsia" w:ascii="仿宋" w:hAnsi="仿宋" w:eastAsia="仿宋" w:cs="仿宋"/>
          <w:color w:val="auto"/>
          <w:sz w:val="32"/>
          <w:szCs w:val="32"/>
          <w:lang w:eastAsia="zh-CN"/>
        </w:rPr>
        <w:t>使用</w:t>
      </w:r>
      <w:r>
        <w:rPr>
          <w:rFonts w:hint="eastAsia" w:ascii="仿宋" w:hAnsi="仿宋" w:eastAsia="仿宋" w:cs="仿宋"/>
          <w:color w:val="auto"/>
          <w:sz w:val="32"/>
          <w:szCs w:val="32"/>
          <w:lang w:val="en-US" w:eastAsia="zh-CN"/>
        </w:rPr>
        <w:t>A4纸双面打印，</w:t>
      </w:r>
      <w:r>
        <w:rPr>
          <w:rFonts w:hint="eastAsia" w:ascii="仿宋" w:hAnsi="仿宋" w:eastAsia="仿宋" w:cs="仿宋"/>
          <w:color w:val="auto"/>
          <w:sz w:val="32"/>
          <w:szCs w:val="32"/>
        </w:rPr>
        <w:t>内容须清晰明确，按顺序</w:t>
      </w:r>
      <w:r>
        <w:rPr>
          <w:rFonts w:hint="eastAsia" w:ascii="仿宋" w:hAnsi="仿宋" w:eastAsia="仿宋" w:cs="仿宋"/>
          <w:color w:val="auto"/>
          <w:sz w:val="32"/>
          <w:szCs w:val="32"/>
          <w:lang w:eastAsia="zh-CN"/>
        </w:rPr>
        <w:t>胶装</w:t>
      </w:r>
      <w:r>
        <w:rPr>
          <w:rFonts w:hint="eastAsia" w:ascii="仿宋" w:hAnsi="仿宋" w:eastAsia="仿宋" w:cs="仿宋"/>
          <w:color w:val="auto"/>
          <w:sz w:val="32"/>
          <w:szCs w:val="32"/>
        </w:rPr>
        <w:t>成册，每页加盖公章</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如文件内容为外文，须后附</w:t>
      </w:r>
      <w:r>
        <w:rPr>
          <w:rFonts w:hint="eastAsia" w:ascii="仿宋" w:hAnsi="仿宋" w:eastAsia="仿宋" w:cs="仿宋"/>
          <w:color w:val="auto"/>
          <w:sz w:val="32"/>
          <w:szCs w:val="32"/>
          <w:lang w:val="en-US" w:eastAsia="zh-CN"/>
        </w:rPr>
        <w:t>有翻译资质的专业翻译公司</w:t>
      </w:r>
      <w:r>
        <w:rPr>
          <w:rFonts w:hint="default" w:ascii="仿宋" w:hAnsi="仿宋" w:eastAsia="仿宋" w:cs="仿宋"/>
          <w:color w:val="auto"/>
          <w:sz w:val="32"/>
          <w:szCs w:val="32"/>
          <w:lang w:eastAsia="zh-CN"/>
        </w:rPr>
        <w:t>出具的</w:t>
      </w:r>
      <w:r>
        <w:rPr>
          <w:rFonts w:hint="eastAsia" w:ascii="仿宋" w:hAnsi="仿宋" w:eastAsia="仿宋" w:cs="仿宋"/>
          <w:color w:val="auto"/>
          <w:sz w:val="32"/>
          <w:szCs w:val="32"/>
        </w:rPr>
        <w:t>中文翻译件。</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outlineLvl w:val="9"/>
        <w:rPr>
          <w:rFonts w:hint="eastAsia" w:ascii="仿宋" w:hAnsi="仿宋" w:eastAsia="仿宋" w:cs="仿宋"/>
          <w:color w:val="auto"/>
          <w:sz w:val="32"/>
          <w:szCs w:val="32"/>
        </w:rPr>
      </w:pPr>
      <w:r>
        <w:rPr>
          <w:rFonts w:hint="eastAsia" w:ascii="仿宋" w:hAnsi="仿宋" w:eastAsia="仿宋" w:cs="仿宋"/>
          <w:color w:val="auto"/>
          <w:sz w:val="32"/>
          <w:szCs w:val="32"/>
        </w:rPr>
        <w:t>五、每个纳入资助范围的项目，单笔费用支出超过1万元（含1万元）的，须通过申报单位银行账户付款。以货款抵扣、折让等方式支付费用的，不予纳入资助的范围。</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outlineLvl w:val="9"/>
        <w:rPr>
          <w:rFonts w:hint="eastAsia" w:ascii="仿宋" w:hAnsi="仿宋" w:eastAsia="仿宋" w:cs="仿宋"/>
          <w:color w:val="auto"/>
          <w:sz w:val="32"/>
          <w:szCs w:val="32"/>
        </w:rPr>
      </w:pPr>
      <w:r>
        <w:rPr>
          <w:rFonts w:hint="eastAsia" w:ascii="仿宋" w:hAnsi="仿宋" w:eastAsia="仿宋" w:cs="仿宋"/>
          <w:color w:val="auto"/>
          <w:sz w:val="32"/>
          <w:szCs w:val="32"/>
        </w:rPr>
        <w:t>六、已提交的材料未能有效佐证相关业务情况的，评审单位有权要求申报企业（单位）另行提供其他有效</w:t>
      </w:r>
      <w:r>
        <w:rPr>
          <w:rFonts w:hint="eastAsia" w:ascii="仿宋" w:hAnsi="仿宋" w:eastAsia="仿宋" w:cs="仿宋"/>
          <w:color w:val="auto"/>
          <w:sz w:val="32"/>
          <w:szCs w:val="32"/>
          <w:lang w:eastAsia="zh-CN"/>
        </w:rPr>
        <w:t>佐证</w:t>
      </w:r>
      <w:r>
        <w:rPr>
          <w:rFonts w:hint="eastAsia" w:ascii="仿宋" w:hAnsi="仿宋" w:eastAsia="仿宋" w:cs="仿宋"/>
          <w:color w:val="auto"/>
          <w:sz w:val="32"/>
          <w:szCs w:val="32"/>
        </w:rPr>
        <w:t>材料。</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outlineLvl w:val="9"/>
        <w:rPr>
          <w:rFonts w:hint="eastAsia" w:ascii="仿宋" w:hAnsi="仿宋" w:eastAsia="仿宋" w:cs="仿宋"/>
          <w:color w:val="auto"/>
          <w:sz w:val="32"/>
          <w:szCs w:val="32"/>
        </w:rPr>
      </w:pPr>
      <w:r>
        <w:rPr>
          <w:rFonts w:hint="eastAsia" w:ascii="仿宋" w:hAnsi="仿宋" w:eastAsia="仿宋" w:cs="仿宋"/>
          <w:color w:val="auto"/>
          <w:sz w:val="32"/>
          <w:szCs w:val="32"/>
        </w:rPr>
        <w:t>七、费用支出笔数较多的项目，申报单位应编制项目费用支出明细汇总表。以外币支付的项目，按项目发生当年首个工作日人民银行公布的人民币中间价，折算为人民币（有特殊规定的项目除外），并列出折算公式。</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outlineLvl w:val="9"/>
        <w:rPr>
          <w:rFonts w:hint="eastAsia" w:ascii="仿宋" w:hAnsi="仿宋" w:eastAsia="仿宋" w:cs="仿宋"/>
          <w:color w:val="auto"/>
          <w:sz w:val="32"/>
          <w:szCs w:val="32"/>
        </w:rPr>
      </w:pPr>
      <w:r>
        <w:rPr>
          <w:rFonts w:hint="eastAsia" w:ascii="仿宋" w:hAnsi="仿宋" w:eastAsia="仿宋" w:cs="仿宋"/>
          <w:color w:val="auto"/>
          <w:sz w:val="32"/>
          <w:szCs w:val="32"/>
          <w:lang w:eastAsia="zh-CN"/>
        </w:rPr>
        <w:t>八</w:t>
      </w:r>
      <w:r>
        <w:rPr>
          <w:rFonts w:hint="eastAsia" w:ascii="仿宋" w:hAnsi="仿宋" w:eastAsia="仿宋" w:cs="仿宋"/>
          <w:color w:val="auto"/>
          <w:sz w:val="32"/>
          <w:szCs w:val="32"/>
        </w:rPr>
        <w:t>、申报单位有下列情形之一，专项资金不予支持：</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outlineLvl w:val="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1</w:t>
      </w:r>
      <w:r>
        <w:rPr>
          <w:rFonts w:hint="eastAsia" w:ascii="仿宋" w:hAnsi="仿宋" w:eastAsia="仿宋" w:cs="仿宋"/>
          <w:color w:val="auto"/>
          <w:sz w:val="32"/>
          <w:szCs w:val="32"/>
          <w:lang w:val="en-US" w:eastAsia="zh-CN"/>
        </w:rPr>
        <w:t>.</w:t>
      </w:r>
      <w:r>
        <w:rPr>
          <w:rFonts w:hint="eastAsia" w:ascii="仿宋" w:hAnsi="仿宋" w:eastAsia="仿宋" w:cs="仿宋"/>
          <w:color w:val="auto"/>
          <w:sz w:val="32"/>
          <w:szCs w:val="32"/>
        </w:rPr>
        <w:t>在申报过程中提供虚假资料的</w:t>
      </w:r>
      <w:r>
        <w:rPr>
          <w:rFonts w:hint="eastAsia" w:ascii="仿宋" w:hAnsi="仿宋" w:eastAsia="仿宋" w:cs="仿宋"/>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outlineLvl w:val="0"/>
        <w:rPr>
          <w:rFonts w:hint="eastAsia" w:ascii="仿宋" w:hAnsi="仿宋" w:eastAsia="仿宋" w:cs="仿宋"/>
          <w:color w:val="auto"/>
          <w:sz w:val="32"/>
          <w:szCs w:val="32"/>
        </w:rPr>
      </w:pPr>
      <w:r>
        <w:rPr>
          <w:rFonts w:hint="eastAsia" w:ascii="仿宋" w:hAnsi="仿宋" w:eastAsia="仿宋" w:cs="仿宋"/>
          <w:color w:val="auto"/>
          <w:sz w:val="32"/>
          <w:szCs w:val="32"/>
        </w:rPr>
        <w:t>2</w:t>
      </w:r>
      <w:r>
        <w:rPr>
          <w:rFonts w:hint="eastAsia" w:ascii="仿宋" w:hAnsi="仿宋" w:eastAsia="仿宋" w:cs="仿宋"/>
          <w:color w:val="auto"/>
          <w:sz w:val="32"/>
          <w:szCs w:val="32"/>
          <w:lang w:val="en-US" w:eastAsia="zh-CN"/>
        </w:rPr>
        <w:t>.</w:t>
      </w:r>
      <w:r>
        <w:rPr>
          <w:rFonts w:hint="eastAsia" w:ascii="仿宋" w:hAnsi="仿宋" w:eastAsia="仿宋" w:cs="仿宋"/>
          <w:color w:val="auto"/>
          <w:sz w:val="32"/>
          <w:szCs w:val="32"/>
        </w:rPr>
        <w:t>违反专项资金管理规定被取消申请资格的</w:t>
      </w:r>
      <w:r>
        <w:rPr>
          <w:rFonts w:hint="eastAsia" w:ascii="仿宋" w:hAnsi="仿宋" w:eastAsia="仿宋" w:cs="仿宋"/>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val="0"/>
        <w:spacing w:line="600" w:lineRule="exact"/>
        <w:ind w:firstLine="616" w:firstLineChars="200"/>
        <w:textAlignment w:val="auto"/>
        <w:outlineLvl w:val="0"/>
        <w:rPr>
          <w:rFonts w:hint="eastAsia" w:ascii="仿宋" w:hAnsi="仿宋" w:eastAsia="仿宋" w:cs="仿宋"/>
          <w:color w:val="auto"/>
          <w:sz w:val="32"/>
          <w:szCs w:val="32"/>
          <w:lang w:eastAsia="zh-CN"/>
        </w:rPr>
      </w:pPr>
      <w:r>
        <w:rPr>
          <w:rFonts w:hint="eastAsia" w:ascii="仿宋" w:hAnsi="仿宋" w:eastAsia="仿宋" w:cs="仿宋"/>
          <w:color w:val="auto"/>
          <w:spacing w:val="-6"/>
          <w:sz w:val="32"/>
          <w:szCs w:val="32"/>
        </w:rPr>
        <w:t>3</w:t>
      </w:r>
      <w:r>
        <w:rPr>
          <w:rFonts w:hint="eastAsia" w:ascii="仿宋" w:hAnsi="仿宋" w:eastAsia="仿宋" w:cs="仿宋"/>
          <w:color w:val="auto"/>
          <w:spacing w:val="-6"/>
          <w:sz w:val="32"/>
          <w:szCs w:val="32"/>
          <w:lang w:val="en-US" w:eastAsia="zh-CN"/>
        </w:rPr>
        <w:t>.</w:t>
      </w:r>
      <w:r>
        <w:rPr>
          <w:rFonts w:hint="eastAsia" w:ascii="仿宋" w:hAnsi="仿宋" w:eastAsia="仿宋" w:cs="仿宋"/>
          <w:color w:val="auto"/>
          <w:spacing w:val="-6"/>
          <w:sz w:val="32"/>
          <w:szCs w:val="32"/>
        </w:rPr>
        <w:t>被相关部门列入经营异常名录或严重违法失信企业名单的</w:t>
      </w:r>
      <w:r>
        <w:rPr>
          <w:rFonts w:hint="eastAsia" w:ascii="仿宋" w:hAnsi="仿宋" w:eastAsia="仿宋" w:cs="仿宋"/>
          <w:color w:val="auto"/>
          <w:spacing w:val="-6"/>
          <w:sz w:val="32"/>
          <w:szCs w:val="32"/>
          <w:lang w:eastAsia="zh-CN"/>
        </w:rPr>
        <w:t>；</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outlineLvl w:val="0"/>
        <w:rPr>
          <w:rFonts w:hint="eastAsia" w:ascii="仿宋" w:hAnsi="仿宋" w:eastAsia="仿宋" w:cs="仿宋"/>
          <w:color w:val="auto"/>
          <w:sz w:val="32"/>
          <w:szCs w:val="32"/>
        </w:rPr>
      </w:pPr>
      <w:r>
        <w:rPr>
          <w:rFonts w:hint="eastAsia" w:ascii="仿宋" w:hAnsi="仿宋" w:eastAsia="仿宋" w:cs="仿宋"/>
          <w:color w:val="auto"/>
          <w:sz w:val="32"/>
          <w:szCs w:val="32"/>
        </w:rPr>
        <w:t>4</w:t>
      </w:r>
      <w:r>
        <w:rPr>
          <w:rFonts w:hint="eastAsia" w:ascii="仿宋" w:hAnsi="仿宋" w:eastAsia="仿宋" w:cs="仿宋"/>
          <w:color w:val="auto"/>
          <w:sz w:val="32"/>
          <w:szCs w:val="32"/>
          <w:lang w:val="en-US" w:eastAsia="zh-CN"/>
        </w:rPr>
        <w:t>.</w:t>
      </w:r>
      <w:r>
        <w:rPr>
          <w:rFonts w:hint="eastAsia" w:ascii="仿宋" w:hAnsi="仿宋" w:eastAsia="仿宋" w:cs="仿宋"/>
          <w:color w:val="auto"/>
          <w:sz w:val="32"/>
          <w:szCs w:val="32"/>
          <w:lang w:eastAsia="zh-CN"/>
        </w:rPr>
        <w:t>其他法律、法规和政策规定</w:t>
      </w:r>
      <w:r>
        <w:rPr>
          <w:rFonts w:hint="eastAsia" w:ascii="仿宋" w:hAnsi="仿宋" w:eastAsia="仿宋" w:cs="仿宋"/>
          <w:color w:val="auto"/>
          <w:sz w:val="32"/>
          <w:szCs w:val="32"/>
        </w:rPr>
        <w:t>不应予以支持的其它情形。</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outlineLvl w:val="9"/>
        <w:rPr>
          <w:rFonts w:hint="eastAsia" w:ascii="仿宋" w:hAnsi="仿宋" w:eastAsia="仿宋" w:cs="仿宋"/>
          <w:sz w:val="32"/>
          <w:szCs w:val="32"/>
        </w:rPr>
      </w:pPr>
      <w:r>
        <w:rPr>
          <w:rFonts w:hint="eastAsia" w:ascii="仿宋" w:hAnsi="仿宋" w:eastAsia="仿宋" w:cs="仿宋"/>
          <w:color w:val="auto"/>
          <w:sz w:val="32"/>
          <w:szCs w:val="32"/>
          <w:lang w:eastAsia="zh-CN"/>
        </w:rPr>
        <w:t>九</w:t>
      </w:r>
      <w:r>
        <w:rPr>
          <w:rFonts w:hint="eastAsia" w:ascii="仿宋" w:hAnsi="仿宋" w:eastAsia="仿宋" w:cs="仿宋"/>
          <w:color w:val="auto"/>
          <w:sz w:val="32"/>
          <w:szCs w:val="32"/>
        </w:rPr>
        <w:t>、申报单位申报专项资金须对申报材料的准确性和真实性负责（由申报单位出具</w:t>
      </w:r>
      <w:r>
        <w:rPr>
          <w:rFonts w:hint="eastAsia" w:ascii="仿宋" w:hAnsi="仿宋" w:eastAsia="仿宋" w:cs="仿宋"/>
          <w:color w:val="auto"/>
          <w:sz w:val="32"/>
          <w:szCs w:val="32"/>
          <w:lang w:eastAsia="zh-CN"/>
        </w:rPr>
        <w:t>承诺</w:t>
      </w:r>
      <w:r>
        <w:rPr>
          <w:rFonts w:hint="eastAsia" w:ascii="仿宋" w:hAnsi="仿宋" w:eastAsia="仿宋" w:cs="仿宋"/>
          <w:color w:val="auto"/>
          <w:sz w:val="32"/>
          <w:szCs w:val="32"/>
        </w:rPr>
        <w:t>书），不得弄虚作假。对弄虚作假骗取专项资金，截留、挪用专项资金，不按规定使用专项资金等行为，可视情节轻重采取通报、撤销资助项目、追缴项目资助资金和5年内取消申请资格的处理，必要时由相关部门按照《财政违法行为处罚处分条例》的规定予以处罚；构成犯罪的，移交司法机关依法追究有关责任人员的法律责任。</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outlineLvl w:val="9"/>
        <w:rPr>
          <w:rFonts w:hint="eastAsia" w:ascii="仿宋" w:hAnsi="仿宋" w:eastAsia="仿宋" w:cs="仿宋"/>
          <w:sz w:val="32"/>
          <w:szCs w:val="32"/>
        </w:rPr>
      </w:pPr>
      <w:r>
        <w:rPr>
          <w:rFonts w:hint="eastAsia" w:ascii="仿宋" w:hAnsi="仿宋" w:eastAsia="仿宋" w:cs="仿宋"/>
          <w:sz w:val="32"/>
          <w:szCs w:val="32"/>
        </w:rPr>
        <w:t>十、本指南适用于20</w:t>
      </w:r>
      <w:r>
        <w:rPr>
          <w:rFonts w:hint="eastAsia" w:ascii="仿宋" w:hAnsi="仿宋" w:eastAsia="仿宋" w:cs="仿宋"/>
          <w:sz w:val="32"/>
          <w:szCs w:val="32"/>
          <w:lang w:val="en-US" w:eastAsia="zh-CN"/>
        </w:rPr>
        <w:t>22</w:t>
      </w:r>
      <w:r>
        <w:rPr>
          <w:rFonts w:hint="eastAsia" w:ascii="仿宋" w:hAnsi="仿宋" w:eastAsia="仿宋" w:cs="仿宋"/>
          <w:sz w:val="32"/>
          <w:szCs w:val="32"/>
        </w:rPr>
        <w:t>年1月1日至202</w:t>
      </w:r>
      <w:r>
        <w:rPr>
          <w:rFonts w:hint="eastAsia" w:ascii="仿宋" w:hAnsi="仿宋" w:eastAsia="仿宋" w:cs="仿宋"/>
          <w:sz w:val="32"/>
          <w:szCs w:val="32"/>
          <w:lang w:val="en-US" w:eastAsia="zh-CN"/>
        </w:rPr>
        <w:t>5</w:t>
      </w:r>
      <w:r>
        <w:rPr>
          <w:rFonts w:hint="eastAsia" w:ascii="仿宋" w:hAnsi="仿宋" w:eastAsia="仿宋" w:cs="仿宋"/>
          <w:sz w:val="32"/>
          <w:szCs w:val="32"/>
        </w:rPr>
        <w:t>年</w:t>
      </w:r>
      <w:r>
        <w:rPr>
          <w:rFonts w:hint="eastAsia" w:ascii="仿宋" w:hAnsi="仿宋" w:eastAsia="仿宋" w:cs="仿宋"/>
          <w:sz w:val="32"/>
          <w:szCs w:val="32"/>
          <w:lang w:val="en-US" w:eastAsia="zh-CN"/>
        </w:rPr>
        <w:t>5</w:t>
      </w:r>
      <w:r>
        <w:rPr>
          <w:rFonts w:hint="eastAsia" w:ascii="仿宋" w:hAnsi="仿宋" w:eastAsia="仿宋" w:cs="仿宋"/>
          <w:sz w:val="32"/>
          <w:szCs w:val="32"/>
        </w:rPr>
        <w:t>月</w:t>
      </w:r>
      <w:r>
        <w:rPr>
          <w:rFonts w:hint="eastAsia" w:ascii="仿宋" w:hAnsi="仿宋" w:eastAsia="仿宋" w:cs="仿宋"/>
          <w:sz w:val="32"/>
          <w:szCs w:val="32"/>
          <w:lang w:val="en-US" w:eastAsia="zh-CN"/>
        </w:rPr>
        <w:t>25</w:t>
      </w:r>
      <w:r>
        <w:rPr>
          <w:rFonts w:hint="eastAsia" w:ascii="仿宋" w:hAnsi="仿宋" w:eastAsia="仿宋" w:cs="仿宋"/>
          <w:sz w:val="32"/>
          <w:szCs w:val="32"/>
        </w:rPr>
        <w:t>日发生的项目，</w:t>
      </w:r>
      <w:r>
        <w:rPr>
          <w:rFonts w:hint="eastAsia" w:ascii="仿宋" w:hAnsi="仿宋" w:eastAsia="仿宋" w:cs="仿宋"/>
          <w:sz w:val="32"/>
          <w:szCs w:val="32"/>
          <w:lang w:eastAsia="zh-CN"/>
        </w:rPr>
        <w:t>区</w:t>
      </w:r>
      <w:r>
        <w:rPr>
          <w:rFonts w:hint="eastAsia" w:ascii="仿宋" w:hAnsi="仿宋" w:eastAsia="仿宋" w:cs="仿宋"/>
          <w:sz w:val="32"/>
          <w:szCs w:val="32"/>
        </w:rPr>
        <w:t>商务局每</w:t>
      </w:r>
      <w:r>
        <w:rPr>
          <w:rFonts w:hint="eastAsia" w:ascii="仿宋" w:hAnsi="仿宋" w:eastAsia="仿宋" w:cs="仿宋"/>
          <w:color w:val="auto"/>
          <w:sz w:val="32"/>
          <w:szCs w:val="32"/>
        </w:rPr>
        <w:t>年</w:t>
      </w:r>
      <w:r>
        <w:rPr>
          <w:rFonts w:hint="eastAsia" w:ascii="仿宋" w:hAnsi="仿宋" w:eastAsia="仿宋" w:cs="仿宋"/>
          <w:b w:val="0"/>
          <w:bCs w:val="0"/>
          <w:color w:val="auto"/>
          <w:sz w:val="32"/>
          <w:szCs w:val="32"/>
        </w:rPr>
        <w:t>可根据</w:t>
      </w:r>
      <w:r>
        <w:rPr>
          <w:rFonts w:hint="eastAsia" w:ascii="仿宋" w:hAnsi="仿宋" w:eastAsia="仿宋" w:cs="仿宋"/>
          <w:b w:val="0"/>
          <w:bCs w:val="0"/>
          <w:color w:val="auto"/>
          <w:sz w:val="32"/>
          <w:szCs w:val="32"/>
          <w:lang w:eastAsia="zh-CN"/>
        </w:rPr>
        <w:t>政策实施情况</w:t>
      </w:r>
      <w:r>
        <w:rPr>
          <w:rFonts w:hint="eastAsia" w:ascii="仿宋" w:hAnsi="仿宋" w:eastAsia="仿宋" w:cs="仿宋"/>
          <w:b w:val="0"/>
          <w:bCs w:val="0"/>
          <w:color w:val="auto"/>
          <w:sz w:val="32"/>
          <w:szCs w:val="32"/>
        </w:rPr>
        <w:t>进</w:t>
      </w:r>
      <w:r>
        <w:rPr>
          <w:rFonts w:hint="eastAsia" w:ascii="仿宋" w:hAnsi="仿宋" w:eastAsia="仿宋" w:cs="仿宋"/>
          <w:sz w:val="32"/>
          <w:szCs w:val="32"/>
        </w:rPr>
        <w:t>行修订。</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outlineLvl w:val="9"/>
        <w:rPr>
          <w:rFonts w:hint="eastAsia" w:ascii="仿宋" w:hAnsi="仿宋" w:eastAsia="仿宋" w:cs="仿宋"/>
          <w:color w:val="auto"/>
          <w:sz w:val="32"/>
          <w:szCs w:val="32"/>
        </w:rPr>
      </w:pPr>
      <w:r>
        <w:rPr>
          <w:rFonts w:hint="eastAsia" w:ascii="仿宋" w:hAnsi="仿宋" w:eastAsia="仿宋" w:cs="仿宋"/>
          <w:color w:val="auto"/>
          <w:sz w:val="32"/>
          <w:szCs w:val="32"/>
        </w:rPr>
        <w:t>十</w:t>
      </w:r>
      <w:r>
        <w:rPr>
          <w:rFonts w:hint="eastAsia" w:ascii="仿宋" w:hAnsi="仿宋" w:eastAsia="仿宋" w:cs="仿宋"/>
          <w:color w:val="auto"/>
          <w:sz w:val="32"/>
          <w:szCs w:val="32"/>
          <w:lang w:eastAsia="zh-CN"/>
        </w:rPr>
        <w:t>一</w:t>
      </w:r>
      <w:r>
        <w:rPr>
          <w:rFonts w:hint="eastAsia" w:ascii="仿宋" w:hAnsi="仿宋" w:eastAsia="仿宋" w:cs="仿宋"/>
          <w:color w:val="auto"/>
          <w:sz w:val="32"/>
          <w:szCs w:val="32"/>
        </w:rPr>
        <w:t>、获得专项资金资助的企业（单位）要严格落实专账管理制度，收到资助或奖励资金后，按照各自适用的会计制度或会计准则进行会计核算和账务处理，对资助或奖励资金的支出建立辅助明细台账，确保接受财务检查时能提供真实、合法、完整的会计资料。</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outlineLvl w:val="9"/>
        <w:rPr>
          <w:rFonts w:hint="eastAsia" w:ascii="仿宋" w:hAnsi="仿宋" w:eastAsia="仿宋" w:cs="仿宋"/>
          <w:color w:val="auto"/>
          <w:sz w:val="32"/>
          <w:szCs w:val="32"/>
        </w:rPr>
      </w:pPr>
      <w:r>
        <w:rPr>
          <w:rFonts w:hint="eastAsia" w:ascii="仿宋" w:hAnsi="仿宋" w:eastAsia="仿宋" w:cs="仿宋"/>
          <w:color w:val="auto"/>
          <w:sz w:val="32"/>
          <w:szCs w:val="32"/>
        </w:rPr>
        <w:t>十</w:t>
      </w:r>
      <w:r>
        <w:rPr>
          <w:rFonts w:hint="eastAsia" w:ascii="仿宋" w:hAnsi="仿宋" w:eastAsia="仿宋" w:cs="仿宋"/>
          <w:color w:val="auto"/>
          <w:sz w:val="32"/>
          <w:szCs w:val="32"/>
          <w:lang w:eastAsia="zh-CN"/>
        </w:rPr>
        <w:t>二</w:t>
      </w:r>
      <w:r>
        <w:rPr>
          <w:rFonts w:hint="eastAsia" w:ascii="仿宋" w:hAnsi="仿宋" w:eastAsia="仿宋" w:cs="仿宋"/>
          <w:color w:val="auto"/>
          <w:sz w:val="32"/>
          <w:szCs w:val="32"/>
        </w:rPr>
        <w:t>、当年申报资金超出年度预算总金额时，以预算余额按比例进行支持。</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outlineLvl w:val="9"/>
        <w:rPr>
          <w:rFonts w:hint="eastAsia" w:ascii="仿宋" w:hAnsi="仿宋" w:eastAsia="仿宋" w:cs="仿宋"/>
          <w:color w:val="auto"/>
          <w:sz w:val="32"/>
          <w:szCs w:val="32"/>
        </w:rPr>
      </w:pPr>
      <w:r>
        <w:rPr>
          <w:rFonts w:hint="eastAsia" w:ascii="仿宋" w:hAnsi="仿宋" w:eastAsia="仿宋" w:cs="仿宋"/>
          <w:color w:val="auto"/>
          <w:sz w:val="32"/>
          <w:szCs w:val="32"/>
        </w:rPr>
        <w:t>十</w:t>
      </w:r>
      <w:r>
        <w:rPr>
          <w:rFonts w:hint="eastAsia" w:ascii="仿宋" w:hAnsi="仿宋" w:eastAsia="仿宋" w:cs="仿宋"/>
          <w:color w:val="auto"/>
          <w:sz w:val="32"/>
          <w:szCs w:val="32"/>
          <w:lang w:eastAsia="zh-CN"/>
        </w:rPr>
        <w:t>三</w:t>
      </w:r>
      <w:r>
        <w:rPr>
          <w:rFonts w:hint="eastAsia" w:ascii="仿宋" w:hAnsi="仿宋" w:eastAsia="仿宋" w:cs="仿宋"/>
          <w:color w:val="auto"/>
          <w:sz w:val="32"/>
          <w:szCs w:val="32"/>
        </w:rPr>
        <w:t>、本申报指南由</w:t>
      </w:r>
      <w:r>
        <w:rPr>
          <w:rFonts w:hint="eastAsia" w:ascii="仿宋" w:hAnsi="仿宋" w:eastAsia="仿宋" w:cs="仿宋"/>
          <w:color w:val="auto"/>
          <w:sz w:val="32"/>
          <w:szCs w:val="32"/>
          <w:lang w:eastAsia="zh-CN"/>
        </w:rPr>
        <w:t>香洲区</w:t>
      </w:r>
      <w:r>
        <w:rPr>
          <w:rFonts w:hint="eastAsia" w:ascii="仿宋" w:hAnsi="仿宋" w:eastAsia="仿宋" w:cs="仿宋"/>
          <w:color w:val="auto"/>
          <w:sz w:val="32"/>
          <w:szCs w:val="32"/>
        </w:rPr>
        <w:t>商务局负责解释。</w:t>
      </w:r>
    </w:p>
    <w:p>
      <w:pPr>
        <w:keepNext w:val="0"/>
        <w:keepLines w:val="0"/>
        <w:pageBreakBefore w:val="0"/>
        <w:widowControl w:val="0"/>
        <w:kinsoku/>
        <w:wordWrap/>
        <w:overflowPunct/>
        <w:topLinePunct w:val="0"/>
        <w:autoSpaceDE/>
        <w:autoSpaceDN/>
        <w:bidi w:val="0"/>
        <w:adjustRightInd/>
        <w:snapToGrid w:val="0"/>
        <w:spacing w:line="600" w:lineRule="exact"/>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br w:type="page"/>
      </w:r>
    </w:p>
    <w:p>
      <w:pPr>
        <w:keepNext w:val="0"/>
        <w:keepLines w:val="0"/>
        <w:pageBreakBefore w:val="0"/>
        <w:widowControl w:val="0"/>
        <w:kinsoku/>
        <w:wordWrap/>
        <w:overflowPunct/>
        <w:topLinePunct w:val="0"/>
        <w:autoSpaceDE/>
        <w:autoSpaceDN/>
        <w:bidi w:val="0"/>
        <w:adjustRightInd/>
        <w:snapToGrid w:val="0"/>
        <w:spacing w:line="600" w:lineRule="exact"/>
        <w:jc w:val="center"/>
        <w:textAlignment w:val="auto"/>
        <w:outlineLvl w:val="9"/>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申报项目类别</w:t>
      </w:r>
    </w:p>
    <w:p>
      <w:pPr>
        <w:keepNext w:val="0"/>
        <w:keepLines w:val="0"/>
        <w:pageBreakBefore w:val="0"/>
        <w:widowControl w:val="0"/>
        <w:kinsoku/>
        <w:wordWrap/>
        <w:overflowPunct/>
        <w:topLinePunct w:val="0"/>
        <w:autoSpaceDE/>
        <w:autoSpaceDN/>
        <w:bidi w:val="0"/>
        <w:adjustRightInd/>
        <w:snapToGrid w:val="0"/>
        <w:spacing w:line="600" w:lineRule="exact"/>
        <w:textAlignment w:val="auto"/>
        <w:outlineLvl w:val="9"/>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outlineLvl w:val="9"/>
        <w:rPr>
          <w:rFonts w:hint="eastAsia" w:ascii="仿宋_GB2312" w:hAnsi="仿宋_GB2312" w:eastAsia="仿宋_GB2312" w:cs="仿宋_GB2312"/>
          <w:color w:val="000000" w:themeColor="text1"/>
          <w:sz w:val="32"/>
          <w:szCs w:val="32"/>
          <w:u w:val="none"/>
          <w:lang w:eastAsia="zh-CN"/>
          <w14:textFill>
            <w14:solidFill>
              <w14:schemeClr w14:val="tx1"/>
            </w14:solidFill>
          </w14:textFill>
        </w:rPr>
      </w:pPr>
      <w:r>
        <w:rPr>
          <w:rFonts w:hint="eastAsia" w:ascii="黑体" w:hAnsi="黑体" w:eastAsia="黑体" w:cs="黑体"/>
          <w:color w:val="000000" w:themeColor="text1"/>
          <w:sz w:val="32"/>
          <w:szCs w:val="32"/>
          <w:u w:val="none"/>
          <w14:textFill>
            <w14:solidFill>
              <w14:schemeClr w14:val="tx1"/>
            </w14:solidFill>
          </w14:textFill>
        </w:rPr>
        <w:t>一、</w:t>
      </w:r>
      <w:r>
        <w:rPr>
          <w:rFonts w:hint="eastAsia" w:ascii="黑体" w:hAnsi="黑体" w:eastAsia="黑体" w:cs="黑体"/>
          <w:color w:val="000000" w:themeColor="text1"/>
          <w:sz w:val="32"/>
          <w:szCs w:val="32"/>
          <w:u w:val="none"/>
          <w:lang w:eastAsia="zh-CN"/>
          <w14:textFill>
            <w14:solidFill>
              <w14:schemeClr w14:val="tx1"/>
            </w14:solidFill>
          </w14:textFill>
        </w:rPr>
        <w:t>基本</w:t>
      </w:r>
      <w:r>
        <w:rPr>
          <w:rFonts w:hint="eastAsia" w:ascii="黑体" w:hAnsi="黑体" w:eastAsia="黑体" w:cs="黑体"/>
          <w:color w:val="000000" w:themeColor="text1"/>
          <w:sz w:val="32"/>
          <w:szCs w:val="32"/>
          <w:u w:val="none"/>
          <w14:textFill>
            <w14:solidFill>
              <w14:schemeClr w14:val="tx1"/>
            </w14:solidFill>
          </w14:textFill>
        </w:rPr>
        <w:t>申</w:t>
      </w:r>
      <w:r>
        <w:rPr>
          <w:rFonts w:hint="eastAsia" w:ascii="黑体" w:hAnsi="黑体" w:eastAsia="黑体" w:cs="黑体"/>
          <w:color w:val="000000" w:themeColor="text1"/>
          <w:sz w:val="32"/>
          <w:szCs w:val="32"/>
          <w:u w:val="none"/>
          <w:lang w:eastAsia="zh-CN"/>
          <w14:textFill>
            <w14:solidFill>
              <w14:schemeClr w14:val="tx1"/>
            </w14:solidFill>
          </w14:textFill>
        </w:rPr>
        <w:t>报</w:t>
      </w:r>
      <w:r>
        <w:rPr>
          <w:rFonts w:hint="eastAsia" w:ascii="黑体" w:hAnsi="黑体" w:eastAsia="黑体" w:cs="黑体"/>
          <w:color w:val="000000" w:themeColor="text1"/>
          <w:sz w:val="32"/>
          <w:szCs w:val="32"/>
          <w:u w:val="none"/>
          <w14:textFill>
            <w14:solidFill>
              <w14:schemeClr w14:val="tx1"/>
            </w14:solidFill>
          </w14:textFill>
        </w:rPr>
        <w:t>材料</w:t>
      </w:r>
      <w:r>
        <w:rPr>
          <w:rFonts w:hint="eastAsia" w:ascii="黑体" w:hAnsi="黑体" w:eastAsia="黑体" w:cs="黑体"/>
          <w:color w:val="000000" w:themeColor="text1"/>
          <w:sz w:val="32"/>
          <w:szCs w:val="32"/>
          <w:u w:val="none"/>
          <w:lang w:eastAsia="zh-CN"/>
          <w14:textFill>
            <w14:solidFill>
              <w14:schemeClr w14:val="tx1"/>
            </w14:solidFill>
          </w14:textFill>
        </w:rPr>
        <w:t>要求（所有申报主体均须提供</w:t>
      </w:r>
      <w:r>
        <w:rPr>
          <w:rFonts w:hint="eastAsia" w:ascii="黑体" w:hAnsi="黑体" w:eastAsia="黑体" w:cs="黑体"/>
          <w:color w:val="000000" w:themeColor="text1"/>
          <w:sz w:val="32"/>
          <w:szCs w:val="32"/>
          <w:u w:val="none"/>
          <w14:textFill>
            <w14:solidFill>
              <w14:schemeClr w14:val="tx1"/>
            </w14:solidFill>
          </w14:textFill>
        </w:rPr>
        <w:t>纸质材料一式两份+电子版资料一份</w:t>
      </w:r>
      <w:r>
        <w:rPr>
          <w:rFonts w:hint="eastAsia" w:ascii="黑体" w:hAnsi="黑体" w:eastAsia="黑体" w:cs="黑体"/>
          <w:color w:val="000000" w:themeColor="text1"/>
          <w:sz w:val="32"/>
          <w:szCs w:val="32"/>
          <w:u w:val="none"/>
          <w:lang w:eastAsia="zh-CN"/>
          <w14:textFill>
            <w14:solidFill>
              <w14:schemeClr w14:val="tx1"/>
            </w14:solidFill>
          </w14:textFill>
        </w:rPr>
        <w:t>，下同</w:t>
      </w:r>
      <w:r>
        <w:rPr>
          <w:rFonts w:hint="eastAsia" w:ascii="黑体" w:hAnsi="黑体" w:eastAsia="黑体" w:cs="黑体"/>
          <w:color w:val="000000" w:themeColor="text1"/>
          <w:sz w:val="32"/>
          <w:szCs w:val="32"/>
          <w:u w:val="none"/>
          <w14:textFill>
            <w14:solidFill>
              <w14:schemeClr w14:val="tx1"/>
            </w14:solidFill>
          </w14:textFill>
        </w:rPr>
        <w:t>）</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08" w:firstLineChars="200"/>
        <w:textAlignment w:val="auto"/>
        <w:rPr>
          <w:rFonts w:hint="eastAsia" w:ascii="仿宋" w:hAnsi="仿宋" w:eastAsia="仿宋" w:cs="仿宋"/>
          <w:color w:val="000000" w:themeColor="text1"/>
          <w:w w:val="100"/>
          <w:kern w:val="21"/>
          <w:sz w:val="32"/>
          <w:szCs w:val="32"/>
          <w:lang w:eastAsia="zh-CN"/>
          <w14:textFill>
            <w14:solidFill>
              <w14:schemeClr w14:val="tx1"/>
            </w14:solidFill>
          </w14:textFill>
        </w:rPr>
      </w:pPr>
      <w:r>
        <w:rPr>
          <w:rFonts w:hint="eastAsia" w:ascii="仿宋" w:hAnsi="仿宋" w:eastAsia="仿宋" w:cs="仿宋"/>
          <w:color w:val="000000" w:themeColor="text1"/>
          <w:w w:val="95"/>
          <w:kern w:val="0"/>
          <w:sz w:val="32"/>
          <w:szCs w:val="32"/>
          <w:lang w:val="en-US" w:eastAsia="zh-CN"/>
          <w14:textFill>
            <w14:solidFill>
              <w14:schemeClr w14:val="tx1"/>
            </w14:solidFill>
          </w14:textFill>
        </w:rPr>
        <w:t>1</w:t>
      </w:r>
      <w:r>
        <w:rPr>
          <w:rFonts w:hint="eastAsia" w:ascii="仿宋" w:hAnsi="仿宋" w:eastAsia="仿宋" w:cs="仿宋"/>
          <w:color w:val="000000" w:themeColor="text1"/>
          <w:w w:val="100"/>
          <w:kern w:val="21"/>
          <w:sz w:val="32"/>
          <w:szCs w:val="32"/>
          <w:lang w:val="en-US" w:eastAsia="zh-CN"/>
          <w14:textFill>
            <w14:solidFill>
              <w14:schemeClr w14:val="tx1"/>
            </w14:solidFill>
          </w14:textFill>
        </w:rPr>
        <w:t>.</w:t>
      </w:r>
      <w:r>
        <w:rPr>
          <w:rFonts w:hint="eastAsia" w:ascii="仿宋" w:hAnsi="仿宋" w:eastAsia="仿宋" w:cs="仿宋"/>
          <w:color w:val="000000" w:themeColor="text1"/>
          <w:w w:val="100"/>
          <w:kern w:val="21"/>
          <w:sz w:val="32"/>
          <w:szCs w:val="32"/>
          <w14:textFill>
            <w14:solidFill>
              <w14:schemeClr w14:val="tx1"/>
            </w14:solidFill>
          </w14:textFill>
        </w:rPr>
        <w:t>资金申报封面</w:t>
      </w:r>
      <w:r>
        <w:rPr>
          <w:rFonts w:hint="eastAsia" w:ascii="仿宋" w:hAnsi="仿宋" w:eastAsia="仿宋" w:cs="仿宋"/>
          <w:color w:val="000000" w:themeColor="text1"/>
          <w:w w:val="100"/>
          <w:kern w:val="21"/>
          <w:sz w:val="32"/>
          <w:szCs w:val="32"/>
          <w:lang w:eastAsia="zh-CN"/>
          <w14:textFill>
            <w14:solidFill>
              <w14:schemeClr w14:val="tx1"/>
            </w14:solidFill>
          </w14:textFill>
        </w:rPr>
        <w:t>；</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仿宋" w:hAnsi="仿宋" w:eastAsia="仿宋" w:cs="仿宋"/>
          <w:color w:val="000000" w:themeColor="text1"/>
          <w:w w:val="100"/>
          <w:kern w:val="21"/>
          <w:sz w:val="32"/>
          <w:szCs w:val="32"/>
          <w:lang w:val="en-US" w:eastAsia="zh-CN"/>
          <w14:textFill>
            <w14:solidFill>
              <w14:schemeClr w14:val="tx1"/>
            </w14:solidFill>
          </w14:textFill>
        </w:rPr>
      </w:pPr>
      <w:r>
        <w:rPr>
          <w:rFonts w:hint="eastAsia" w:ascii="仿宋" w:hAnsi="仿宋" w:eastAsia="仿宋" w:cs="仿宋"/>
          <w:color w:val="000000" w:themeColor="text1"/>
          <w:w w:val="100"/>
          <w:kern w:val="21"/>
          <w:sz w:val="32"/>
          <w:szCs w:val="32"/>
          <w:lang w:val="en-US" w:eastAsia="zh-CN"/>
          <w14:textFill>
            <w14:solidFill>
              <w14:schemeClr w14:val="tx1"/>
            </w14:solidFill>
          </w14:textFill>
        </w:rPr>
        <w:t>2.申报资料目录；</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仿宋" w:hAnsi="仿宋" w:eastAsia="仿宋" w:cs="仿宋"/>
          <w:color w:val="000000" w:themeColor="text1"/>
          <w:w w:val="100"/>
          <w:kern w:val="21"/>
          <w:sz w:val="32"/>
          <w:szCs w:val="32"/>
          <w:lang w:eastAsia="zh-CN"/>
          <w14:textFill>
            <w14:solidFill>
              <w14:schemeClr w14:val="tx1"/>
            </w14:solidFill>
          </w14:textFill>
        </w:rPr>
      </w:pPr>
      <w:r>
        <w:rPr>
          <w:rFonts w:hint="eastAsia" w:ascii="仿宋" w:hAnsi="仿宋" w:eastAsia="仿宋" w:cs="仿宋"/>
          <w:color w:val="000000" w:themeColor="text1"/>
          <w:w w:val="100"/>
          <w:kern w:val="21"/>
          <w:sz w:val="32"/>
          <w:szCs w:val="32"/>
          <w:lang w:val="en-US" w:eastAsia="zh-CN"/>
          <w14:textFill>
            <w14:solidFill>
              <w14:schemeClr w14:val="tx1"/>
            </w14:solidFill>
          </w14:textFill>
        </w:rPr>
        <w:t>3</w:t>
      </w:r>
      <w:r>
        <w:rPr>
          <w:rFonts w:hint="eastAsia" w:ascii="仿宋" w:hAnsi="仿宋" w:eastAsia="仿宋" w:cs="仿宋"/>
          <w:color w:val="000000" w:themeColor="text1"/>
          <w:w w:val="100"/>
          <w:kern w:val="21"/>
          <w:sz w:val="32"/>
          <w:szCs w:val="32"/>
          <w14:textFill>
            <w14:solidFill>
              <w14:schemeClr w14:val="tx1"/>
            </w14:solidFill>
          </w14:textFill>
        </w:rPr>
        <w:t>.</w:t>
      </w:r>
      <w:r>
        <w:rPr>
          <w:rFonts w:hint="eastAsia" w:ascii="仿宋" w:hAnsi="仿宋" w:eastAsia="仿宋" w:cs="仿宋"/>
          <w:color w:val="000000" w:themeColor="text1"/>
          <w:w w:val="100"/>
          <w:kern w:val="21"/>
          <w:sz w:val="32"/>
          <w:szCs w:val="32"/>
          <w:lang w:eastAsia="zh-CN"/>
          <w14:textFill>
            <w14:solidFill>
              <w14:schemeClr w14:val="tx1"/>
            </w14:solidFill>
          </w14:textFill>
        </w:rPr>
        <w:t>申报承诺书；</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仿宋" w:hAnsi="仿宋" w:eastAsia="仿宋" w:cs="仿宋"/>
          <w:color w:val="000000" w:themeColor="text1"/>
          <w:w w:val="100"/>
          <w:kern w:val="21"/>
          <w:sz w:val="32"/>
          <w:szCs w:val="32"/>
          <w:lang w:eastAsia="zh-CN"/>
          <w14:textFill>
            <w14:solidFill>
              <w14:schemeClr w14:val="tx1"/>
            </w14:solidFill>
          </w14:textFill>
        </w:rPr>
      </w:pPr>
      <w:r>
        <w:rPr>
          <w:rFonts w:hint="eastAsia" w:ascii="仿宋" w:hAnsi="仿宋" w:eastAsia="仿宋" w:cs="仿宋"/>
          <w:color w:val="000000" w:themeColor="text1"/>
          <w:w w:val="100"/>
          <w:kern w:val="21"/>
          <w:sz w:val="32"/>
          <w:szCs w:val="32"/>
          <w:lang w:val="en-US" w:eastAsia="zh-CN"/>
          <w14:textFill>
            <w14:solidFill>
              <w14:schemeClr w14:val="tx1"/>
            </w14:solidFill>
          </w14:textFill>
        </w:rPr>
        <w:t>4.《香</w:t>
      </w:r>
      <w:r>
        <w:rPr>
          <w:rFonts w:hint="eastAsia" w:ascii="仿宋" w:hAnsi="仿宋" w:eastAsia="仿宋" w:cs="仿宋"/>
          <w:color w:val="000000" w:themeColor="text1"/>
          <w:w w:val="100"/>
          <w:kern w:val="21"/>
          <w:sz w:val="32"/>
          <w:szCs w:val="32"/>
          <w:lang w:eastAsia="zh-CN"/>
          <w14:textFill>
            <w14:solidFill>
              <w14:schemeClr w14:val="tx1"/>
            </w14:solidFill>
          </w14:textFill>
        </w:rPr>
        <w:t>洲区支持</w:t>
      </w:r>
      <w:r>
        <w:rPr>
          <w:rFonts w:hint="eastAsia" w:ascii="仿宋" w:hAnsi="仿宋" w:eastAsia="仿宋" w:cs="仿宋"/>
          <w:color w:val="000000" w:themeColor="text1"/>
          <w:w w:val="100"/>
          <w:kern w:val="21"/>
          <w:sz w:val="32"/>
          <w:szCs w:val="32"/>
          <w14:textFill>
            <w14:solidFill>
              <w14:schemeClr w14:val="tx1"/>
            </w14:solidFill>
          </w14:textFill>
        </w:rPr>
        <w:t>电子商务</w:t>
      </w:r>
      <w:r>
        <w:rPr>
          <w:rFonts w:hint="eastAsia" w:ascii="仿宋" w:hAnsi="仿宋" w:eastAsia="仿宋" w:cs="仿宋"/>
          <w:color w:val="000000" w:themeColor="text1"/>
          <w:w w:val="100"/>
          <w:kern w:val="21"/>
          <w:sz w:val="32"/>
          <w:szCs w:val="32"/>
          <w:lang w:eastAsia="zh-CN"/>
          <w14:textFill>
            <w14:solidFill>
              <w14:schemeClr w14:val="tx1"/>
            </w14:solidFill>
          </w14:textFill>
        </w:rPr>
        <w:t>产业高质量</w:t>
      </w:r>
      <w:r>
        <w:rPr>
          <w:rFonts w:hint="eastAsia" w:ascii="仿宋" w:hAnsi="仿宋" w:eastAsia="仿宋" w:cs="仿宋"/>
          <w:color w:val="000000" w:themeColor="text1"/>
          <w:w w:val="100"/>
          <w:kern w:val="21"/>
          <w:sz w:val="32"/>
          <w:szCs w:val="32"/>
          <w14:textFill>
            <w14:solidFill>
              <w14:schemeClr w14:val="tx1"/>
            </w14:solidFill>
          </w14:textFill>
        </w:rPr>
        <w:t>发展</w:t>
      </w:r>
      <w:r>
        <w:rPr>
          <w:rFonts w:hint="eastAsia" w:ascii="仿宋" w:hAnsi="仿宋" w:eastAsia="仿宋" w:cs="仿宋"/>
          <w:color w:val="000000" w:themeColor="text1"/>
          <w:w w:val="100"/>
          <w:kern w:val="21"/>
          <w:sz w:val="32"/>
          <w:szCs w:val="32"/>
          <w:lang w:eastAsia="zh-CN"/>
          <w14:textFill>
            <w14:solidFill>
              <w14:schemeClr w14:val="tx1"/>
            </w14:solidFill>
          </w14:textFill>
        </w:rPr>
        <w:t>扶持</w:t>
      </w:r>
      <w:r>
        <w:rPr>
          <w:rFonts w:hint="eastAsia" w:ascii="仿宋" w:hAnsi="仿宋" w:eastAsia="仿宋" w:cs="仿宋"/>
          <w:color w:val="000000" w:themeColor="text1"/>
          <w:w w:val="100"/>
          <w:kern w:val="21"/>
          <w:sz w:val="32"/>
          <w:szCs w:val="32"/>
          <w14:textFill>
            <w14:solidFill>
              <w14:schemeClr w14:val="tx1"/>
            </w14:solidFill>
          </w14:textFill>
        </w:rPr>
        <w:t>资金</w:t>
      </w:r>
      <w:r>
        <w:rPr>
          <w:rFonts w:hint="eastAsia" w:ascii="仿宋" w:hAnsi="仿宋" w:eastAsia="仿宋" w:cs="仿宋"/>
          <w:color w:val="000000" w:themeColor="text1"/>
          <w:w w:val="100"/>
          <w:kern w:val="21"/>
          <w:sz w:val="32"/>
          <w:szCs w:val="32"/>
          <w:lang w:eastAsia="zh-CN"/>
          <w14:textFill>
            <w14:solidFill>
              <w14:schemeClr w14:val="tx1"/>
            </w14:solidFill>
          </w14:textFill>
        </w:rPr>
        <w:t>申请表》；</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仿宋" w:hAnsi="仿宋" w:eastAsia="仿宋" w:cs="仿宋"/>
          <w:color w:val="000000" w:themeColor="text1"/>
          <w:w w:val="100"/>
          <w:kern w:val="21"/>
          <w:sz w:val="32"/>
          <w:szCs w:val="32"/>
          <w14:textFill>
            <w14:solidFill>
              <w14:schemeClr w14:val="tx1"/>
            </w14:solidFill>
          </w14:textFill>
        </w:rPr>
      </w:pPr>
      <w:r>
        <w:rPr>
          <w:rFonts w:hint="eastAsia" w:ascii="仿宋" w:hAnsi="仿宋" w:eastAsia="仿宋" w:cs="仿宋"/>
          <w:color w:val="000000" w:themeColor="text1"/>
          <w:w w:val="100"/>
          <w:kern w:val="21"/>
          <w:sz w:val="32"/>
          <w:szCs w:val="32"/>
          <w:lang w:val="en-US" w:eastAsia="zh-CN"/>
          <w14:textFill>
            <w14:solidFill>
              <w14:schemeClr w14:val="tx1"/>
            </w14:solidFill>
          </w14:textFill>
        </w:rPr>
        <w:t>5.</w:t>
      </w:r>
      <w:r>
        <w:rPr>
          <w:rFonts w:hint="eastAsia" w:ascii="仿宋" w:hAnsi="仿宋" w:eastAsia="仿宋" w:cs="仿宋"/>
          <w:color w:val="000000" w:themeColor="text1"/>
          <w:w w:val="100"/>
          <w:kern w:val="21"/>
          <w:sz w:val="32"/>
          <w:szCs w:val="32"/>
          <w:lang w:eastAsia="zh-CN"/>
          <w14:textFill>
            <w14:solidFill>
              <w14:schemeClr w14:val="tx1"/>
            </w14:solidFill>
          </w14:textFill>
        </w:rPr>
        <w:t>申报单位基本信息材料</w:t>
      </w:r>
      <w:r>
        <w:rPr>
          <w:rFonts w:hint="eastAsia" w:ascii="仿宋" w:hAnsi="仿宋" w:eastAsia="仿宋" w:cs="仿宋"/>
          <w:color w:val="000000" w:themeColor="text1"/>
          <w:w w:val="100"/>
          <w:kern w:val="21"/>
          <w:sz w:val="32"/>
          <w:szCs w:val="32"/>
          <w14:textFill>
            <w14:solidFill>
              <w14:schemeClr w14:val="tx1"/>
            </w14:solidFill>
          </w14:textFill>
        </w:rPr>
        <w:t>;</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仿宋" w:hAnsi="仿宋" w:eastAsia="仿宋" w:cs="仿宋"/>
          <w:color w:val="000000" w:themeColor="text1"/>
          <w:w w:val="100"/>
          <w:kern w:val="21"/>
          <w:sz w:val="32"/>
          <w:szCs w:val="32"/>
          <w:lang w:eastAsia="zh-CN"/>
          <w14:textFill>
            <w14:solidFill>
              <w14:schemeClr w14:val="tx1"/>
            </w14:solidFill>
          </w14:textFill>
        </w:rPr>
      </w:pPr>
      <w:r>
        <w:rPr>
          <w:rFonts w:hint="eastAsia" w:ascii="仿宋" w:hAnsi="仿宋" w:eastAsia="仿宋" w:cs="仿宋"/>
          <w:color w:val="000000" w:themeColor="text1"/>
          <w:w w:val="100"/>
          <w:kern w:val="21"/>
          <w:sz w:val="32"/>
          <w:szCs w:val="32"/>
          <w:lang w:val="en-US" w:eastAsia="zh-CN"/>
          <w14:textFill>
            <w14:solidFill>
              <w14:schemeClr w14:val="tx1"/>
            </w14:solidFill>
          </w14:textFill>
        </w:rPr>
        <w:t>6.申报企业银行账户信息；</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仿宋" w:hAnsi="仿宋" w:eastAsia="仿宋" w:cs="仿宋"/>
          <w:color w:val="000000" w:themeColor="text1"/>
          <w:w w:val="100"/>
          <w:kern w:val="21"/>
          <w:sz w:val="32"/>
          <w:szCs w:val="32"/>
          <w:lang w:val="en-US" w:eastAsia="zh-CN"/>
          <w14:textFill>
            <w14:solidFill>
              <w14:schemeClr w14:val="tx1"/>
            </w14:solidFill>
          </w14:textFill>
        </w:rPr>
      </w:pPr>
      <w:r>
        <w:rPr>
          <w:rFonts w:hint="eastAsia" w:ascii="仿宋" w:hAnsi="仿宋" w:eastAsia="仿宋" w:cs="仿宋"/>
          <w:color w:val="000000" w:themeColor="text1"/>
          <w:w w:val="100"/>
          <w:kern w:val="21"/>
          <w:sz w:val="32"/>
          <w:szCs w:val="32"/>
          <w:lang w:val="en-US" w:eastAsia="zh-CN"/>
          <w14:textFill>
            <w14:solidFill>
              <w14:schemeClr w14:val="tx1"/>
            </w14:solidFill>
          </w14:textFill>
        </w:rPr>
        <w:t>7.企业纳税纳统情况，包括申报企业增值税纳税申报表主表、申报单位向政府统计部门填报的反映其申报年度电子商务经营情况的报表（如限额以上批发和零售业经营情况、住宿和餐饮业经营情况、信息化和电子商务应用情况、电子商务交易平台情况等表格）；</w:t>
      </w:r>
    </w:p>
    <w:p>
      <w:pPr>
        <w:pStyle w:val="4"/>
        <w:keepNext w:val="0"/>
        <w:keepLines w:val="0"/>
        <w:pageBreakBefore w:val="0"/>
        <w:widowControl w:val="0"/>
        <w:kinsoku/>
        <w:wordWrap/>
        <w:overflowPunct/>
        <w:topLinePunct w:val="0"/>
        <w:autoSpaceDE/>
        <w:autoSpaceDN/>
        <w:bidi w:val="0"/>
        <w:adjustRightInd/>
        <w:snapToGrid w:val="0"/>
        <w:spacing w:line="600" w:lineRule="exact"/>
        <w:ind w:left="638" w:leftChars="304" w:firstLine="0" w:firstLineChars="0"/>
        <w:textAlignment w:val="auto"/>
        <w:rPr>
          <w:rFonts w:hint="eastAsia" w:ascii="仿宋" w:hAnsi="仿宋" w:eastAsia="仿宋" w:cs="仿宋"/>
          <w:color w:val="000000" w:themeColor="text1"/>
          <w:w w:val="100"/>
          <w:kern w:val="21"/>
          <w:sz w:val="32"/>
          <w:szCs w:val="32"/>
          <w:lang w:eastAsia="zh-CN"/>
          <w14:textFill>
            <w14:solidFill>
              <w14:schemeClr w14:val="tx1"/>
            </w14:solidFill>
          </w14:textFill>
        </w:rPr>
      </w:pPr>
      <w:r>
        <w:rPr>
          <w:rFonts w:hint="eastAsia" w:ascii="仿宋" w:hAnsi="仿宋" w:eastAsia="仿宋" w:cs="仿宋"/>
          <w:color w:val="000000" w:themeColor="text1"/>
          <w:spacing w:val="-6"/>
          <w:w w:val="100"/>
          <w:kern w:val="21"/>
          <w:sz w:val="32"/>
          <w:szCs w:val="32"/>
          <w:lang w:val="en-US" w:eastAsia="zh-CN"/>
          <w14:textFill>
            <w14:solidFill>
              <w14:schemeClr w14:val="tx1"/>
            </w14:solidFill>
          </w14:textFill>
        </w:rPr>
        <w:t>8.</w:t>
      </w:r>
      <w:r>
        <w:rPr>
          <w:rFonts w:hint="eastAsia" w:ascii="仿宋" w:hAnsi="仿宋" w:eastAsia="仿宋" w:cs="仿宋"/>
          <w:color w:val="auto"/>
          <w:spacing w:val="-6"/>
          <w:w w:val="100"/>
          <w:kern w:val="21"/>
          <w:sz w:val="32"/>
          <w:szCs w:val="32"/>
        </w:rPr>
        <w:t>“信用中国”网站</w:t>
      </w:r>
      <w:r>
        <w:rPr>
          <w:rFonts w:hint="eastAsia" w:ascii="仿宋" w:hAnsi="仿宋" w:eastAsia="仿宋" w:cs="仿宋"/>
          <w:color w:val="auto"/>
          <w:spacing w:val="-6"/>
          <w:w w:val="100"/>
          <w:kern w:val="21"/>
          <w:sz w:val="32"/>
          <w:szCs w:val="32"/>
          <w:lang w:eastAsia="zh-CN"/>
        </w:rPr>
        <w:t>下载的企业信用信息报告；</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仿宋" w:hAnsi="仿宋" w:eastAsia="仿宋" w:cs="仿宋"/>
          <w:color w:val="000000" w:themeColor="text1"/>
          <w:w w:val="100"/>
          <w:kern w:val="21"/>
          <w:sz w:val="32"/>
          <w:szCs w:val="32"/>
          <w:lang w:val="en-US" w:eastAsia="zh-CN"/>
          <w14:textFill>
            <w14:solidFill>
              <w14:schemeClr w14:val="tx1"/>
            </w14:solidFill>
          </w14:textFill>
        </w:rPr>
      </w:pPr>
      <w:r>
        <w:rPr>
          <w:rFonts w:hint="eastAsia" w:ascii="仿宋" w:hAnsi="仿宋" w:eastAsia="仿宋" w:cs="仿宋"/>
          <w:color w:val="000000" w:themeColor="text1"/>
          <w:w w:val="100"/>
          <w:kern w:val="21"/>
          <w:sz w:val="32"/>
          <w:szCs w:val="32"/>
          <w:lang w:val="en-US" w:eastAsia="zh-CN"/>
          <w14:textFill>
            <w14:solidFill>
              <w14:schemeClr w14:val="tx1"/>
            </w14:solidFill>
          </w14:textFill>
        </w:rPr>
        <w:t>9.近三年内所获得的专项资金明细表。</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outlineLvl w:val="9"/>
        <w:rPr>
          <w:rFonts w:hint="eastAsia" w:ascii="黑体" w:hAnsi="黑体" w:eastAsia="黑体" w:cs="黑体"/>
          <w:sz w:val="32"/>
          <w:szCs w:val="32"/>
        </w:rPr>
      </w:pPr>
      <w:r>
        <w:rPr>
          <w:rFonts w:hint="eastAsia" w:ascii="黑体" w:hAnsi="黑体" w:eastAsia="黑体" w:cs="黑体"/>
          <w:sz w:val="32"/>
          <w:szCs w:val="32"/>
          <w:lang w:eastAsia="zh-CN"/>
        </w:rPr>
        <w:t>二、认定珠海市香洲区电子商务产业园区（楼宇）项目</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outlineLvl w:val="9"/>
        <w:rPr>
          <w:rFonts w:hint="eastAsia" w:ascii="楷体" w:hAnsi="楷体" w:eastAsia="楷体" w:cs="楷体"/>
          <w:sz w:val="32"/>
          <w:szCs w:val="32"/>
        </w:rPr>
      </w:pPr>
      <w:r>
        <w:rPr>
          <w:rFonts w:hint="eastAsia" w:ascii="楷体" w:hAnsi="楷体" w:eastAsia="楷体" w:cs="楷体"/>
          <w:sz w:val="32"/>
          <w:szCs w:val="32"/>
        </w:rPr>
        <w:t>（一）申报条件（以下条件需同时满足）</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outlineLvl w:val="9"/>
        <w:rPr>
          <w:rFonts w:hint="eastAsia" w:ascii="仿宋" w:hAnsi="仿宋" w:eastAsia="仿宋" w:cs="仿宋"/>
          <w:b w:val="0"/>
          <w:bCs w:val="0"/>
          <w:color w:val="auto"/>
          <w:sz w:val="32"/>
          <w:szCs w:val="32"/>
          <w:lang w:eastAsia="zh-CN"/>
        </w:rPr>
      </w:pPr>
      <w:r>
        <w:rPr>
          <w:rFonts w:hint="eastAsia" w:ascii="仿宋" w:hAnsi="仿宋" w:eastAsia="仿宋" w:cs="仿宋"/>
          <w:b w:val="0"/>
          <w:bCs w:val="0"/>
          <w:color w:val="auto"/>
          <w:sz w:val="32"/>
          <w:szCs w:val="32"/>
          <w:lang w:val="en-US" w:eastAsia="zh-CN"/>
        </w:rPr>
        <w:t>1.</w:t>
      </w:r>
      <w:r>
        <w:rPr>
          <w:rFonts w:hint="eastAsia" w:ascii="仿宋" w:hAnsi="仿宋" w:eastAsia="仿宋" w:cs="仿宋"/>
          <w:b w:val="0"/>
          <w:bCs w:val="0"/>
          <w:color w:val="auto"/>
          <w:sz w:val="32"/>
          <w:szCs w:val="32"/>
        </w:rPr>
        <w:t>建筑面积10000平方米（含）以上，产权权属明确</w:t>
      </w:r>
      <w:r>
        <w:rPr>
          <w:rFonts w:hint="eastAsia" w:ascii="仿宋" w:hAnsi="仿宋" w:eastAsia="仿宋" w:cs="仿宋"/>
          <w:b w:val="0"/>
          <w:bCs w:val="0"/>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outlineLvl w:val="9"/>
        <w:rPr>
          <w:rFonts w:hint="eastAsia" w:ascii="仿宋" w:hAnsi="仿宋" w:eastAsia="仿宋" w:cs="仿宋"/>
          <w:b w:val="0"/>
          <w:bCs w:val="0"/>
          <w:color w:val="auto"/>
          <w:sz w:val="32"/>
          <w:szCs w:val="32"/>
          <w:lang w:eastAsia="zh-CN"/>
        </w:rPr>
      </w:pPr>
      <w:r>
        <w:rPr>
          <w:rFonts w:hint="eastAsia" w:ascii="仿宋" w:hAnsi="仿宋" w:eastAsia="仿宋" w:cs="仿宋"/>
          <w:b w:val="0"/>
          <w:bCs w:val="0"/>
          <w:color w:val="auto"/>
          <w:sz w:val="32"/>
          <w:szCs w:val="32"/>
          <w:lang w:val="en-US" w:eastAsia="zh-CN"/>
        </w:rPr>
        <w:t>2.</w:t>
      </w:r>
      <w:r>
        <w:rPr>
          <w:rFonts w:hint="eastAsia" w:ascii="仿宋" w:hAnsi="仿宋" w:eastAsia="仿宋" w:cs="仿宋"/>
          <w:b w:val="0"/>
          <w:bCs w:val="0"/>
          <w:color w:val="auto"/>
          <w:sz w:val="32"/>
          <w:szCs w:val="32"/>
          <w:lang w:eastAsia="zh-CN"/>
        </w:rPr>
        <w:t>面向电子商务初创企业的免租区域面积不低于园区总体建筑面积的5%；</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outlineLvl w:val="9"/>
        <w:rPr>
          <w:rFonts w:hint="eastAsia" w:ascii="仿宋" w:hAnsi="仿宋" w:eastAsia="仿宋" w:cs="仿宋"/>
          <w:b w:val="0"/>
          <w:bCs w:val="0"/>
          <w:color w:val="auto"/>
          <w:sz w:val="32"/>
          <w:szCs w:val="32"/>
          <w:lang w:eastAsia="zh-CN"/>
        </w:rPr>
      </w:pPr>
      <w:r>
        <w:rPr>
          <w:rFonts w:hint="eastAsia" w:ascii="仿宋" w:hAnsi="仿宋" w:eastAsia="仿宋" w:cs="仿宋"/>
          <w:b w:val="0"/>
          <w:bCs w:val="0"/>
          <w:color w:val="auto"/>
          <w:sz w:val="32"/>
          <w:szCs w:val="32"/>
          <w:lang w:val="en-US" w:eastAsia="zh-CN"/>
        </w:rPr>
        <w:t>3.</w:t>
      </w:r>
      <w:r>
        <w:rPr>
          <w:rFonts w:hint="eastAsia" w:ascii="仿宋" w:hAnsi="仿宋" w:eastAsia="仿宋" w:cs="仿宋"/>
          <w:b w:val="0"/>
          <w:bCs w:val="0"/>
          <w:color w:val="auto"/>
          <w:sz w:val="32"/>
          <w:szCs w:val="32"/>
        </w:rPr>
        <w:t>园区入驻电子商务企业数量不少于20家，电子商务企业数量占园区总企业数量不低于50%</w:t>
      </w:r>
      <w:r>
        <w:rPr>
          <w:rFonts w:hint="eastAsia" w:ascii="仿宋" w:hAnsi="仿宋" w:eastAsia="仿宋" w:cs="仿宋"/>
          <w:b w:val="0"/>
          <w:bCs w:val="0"/>
          <w:color w:val="auto"/>
          <w:sz w:val="32"/>
          <w:szCs w:val="32"/>
          <w:lang w:eastAsia="zh-CN"/>
        </w:rPr>
        <w:t>；</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仿宋" w:hAnsi="仿宋" w:eastAsia="仿宋" w:cs="仿宋"/>
          <w:b w:val="0"/>
          <w:bCs w:val="0"/>
          <w:color w:val="auto"/>
          <w:kern w:val="2"/>
          <w:sz w:val="32"/>
          <w:szCs w:val="32"/>
          <w:lang w:val="en-US" w:eastAsia="zh-CN" w:bidi="ar-SA"/>
        </w:rPr>
      </w:pPr>
      <w:r>
        <w:rPr>
          <w:rFonts w:hint="eastAsia" w:ascii="仿宋" w:hAnsi="仿宋" w:eastAsia="仿宋" w:cs="仿宋"/>
          <w:b w:val="0"/>
          <w:bCs w:val="0"/>
          <w:color w:val="auto"/>
          <w:sz w:val="32"/>
          <w:szCs w:val="32"/>
          <w:lang w:val="en-US" w:eastAsia="zh-CN"/>
        </w:rPr>
        <w:t>4.</w:t>
      </w:r>
      <w:r>
        <w:rPr>
          <w:rFonts w:hint="eastAsia" w:ascii="仿宋" w:hAnsi="仿宋" w:eastAsia="仿宋" w:cs="仿宋"/>
          <w:b w:val="0"/>
          <w:bCs w:val="0"/>
          <w:color w:val="auto"/>
          <w:sz w:val="32"/>
          <w:szCs w:val="32"/>
        </w:rPr>
        <w:t>园区内已纳入本区限额以上（规模以上）统计的企业</w:t>
      </w:r>
      <w:r>
        <w:rPr>
          <w:rFonts w:hint="eastAsia" w:ascii="仿宋" w:hAnsi="仿宋" w:eastAsia="仿宋" w:cs="仿宋"/>
          <w:b w:val="0"/>
          <w:bCs w:val="0"/>
          <w:color w:val="auto"/>
          <w:sz w:val="32"/>
          <w:szCs w:val="32"/>
          <w:lang w:eastAsia="zh-CN"/>
        </w:rPr>
        <w:t>，</w:t>
      </w:r>
      <w:r>
        <w:rPr>
          <w:rFonts w:hint="eastAsia" w:ascii="仿宋" w:hAnsi="仿宋" w:eastAsia="仿宋" w:cs="仿宋"/>
          <w:b w:val="0"/>
          <w:bCs w:val="0"/>
          <w:color w:val="auto"/>
          <w:sz w:val="32"/>
          <w:szCs w:val="32"/>
        </w:rPr>
        <w:t>在统计联网直报平台报送的通过公共网络实现的销售额和电子商务服务收入合计达到8亿元（含）以上。</w:t>
      </w:r>
      <w:r>
        <w:rPr>
          <w:rFonts w:hint="eastAsia" w:ascii="仿宋" w:hAnsi="仿宋" w:eastAsia="仿宋" w:cs="仿宋"/>
          <w:b w:val="0"/>
          <w:bCs w:val="0"/>
          <w:color w:val="auto"/>
          <w:sz w:val="32"/>
          <w:szCs w:val="32"/>
          <w:lang w:eastAsia="zh-CN"/>
        </w:rPr>
        <w:t>如</w:t>
      </w:r>
      <w:r>
        <w:rPr>
          <w:rFonts w:hint="eastAsia" w:ascii="仿宋" w:hAnsi="仿宋" w:eastAsia="仿宋" w:cs="仿宋"/>
          <w:b w:val="0"/>
          <w:bCs w:val="0"/>
          <w:color w:val="auto"/>
          <w:sz w:val="32"/>
          <w:szCs w:val="32"/>
          <w:lang w:val="en-US" w:eastAsia="zh-CN"/>
        </w:rPr>
        <w:t>申请认定</w:t>
      </w:r>
      <w:r>
        <w:rPr>
          <w:rFonts w:hint="eastAsia" w:ascii="仿宋" w:hAnsi="仿宋" w:eastAsia="仿宋" w:cs="仿宋"/>
          <w:b w:val="0"/>
          <w:bCs w:val="0"/>
          <w:color w:val="auto"/>
          <w:kern w:val="2"/>
          <w:sz w:val="32"/>
          <w:szCs w:val="32"/>
          <w:lang w:val="en-US" w:eastAsia="zh-CN" w:bidi="ar-SA"/>
        </w:rPr>
        <w:t>为“珠海市香洲区跨境电子商务产业园区”的，</w:t>
      </w:r>
      <w:r>
        <w:rPr>
          <w:rFonts w:hint="eastAsia" w:ascii="仿宋" w:hAnsi="仿宋" w:eastAsia="仿宋" w:cs="仿宋"/>
          <w:b w:val="0"/>
          <w:bCs w:val="0"/>
          <w:color w:val="auto"/>
          <w:sz w:val="32"/>
          <w:szCs w:val="32"/>
          <w:highlight w:val="none"/>
          <w:lang w:eastAsia="zh-CN"/>
        </w:rPr>
        <w:t>园区内入驻企业在香洲区内的年度跨境电子商务进出口额合计</w:t>
      </w:r>
      <w:r>
        <w:rPr>
          <w:rFonts w:hint="eastAsia" w:ascii="仿宋" w:hAnsi="仿宋" w:eastAsia="仿宋" w:cs="仿宋"/>
          <w:b w:val="0"/>
          <w:bCs w:val="0"/>
          <w:color w:val="auto"/>
          <w:sz w:val="32"/>
          <w:szCs w:val="32"/>
          <w:highlight w:val="none"/>
          <w:lang w:val="en-US" w:eastAsia="zh-CN"/>
        </w:rPr>
        <w:t>达到5</w:t>
      </w:r>
      <w:r>
        <w:rPr>
          <w:rFonts w:hint="eastAsia" w:ascii="仿宋" w:hAnsi="仿宋" w:eastAsia="仿宋" w:cs="仿宋"/>
          <w:b w:val="0"/>
          <w:bCs w:val="0"/>
          <w:color w:val="auto"/>
          <w:sz w:val="32"/>
          <w:szCs w:val="32"/>
          <w:highlight w:val="none"/>
          <w:lang w:eastAsia="zh-CN"/>
        </w:rPr>
        <w:t>亿元（</w:t>
      </w:r>
      <w:r>
        <w:rPr>
          <w:rFonts w:hint="eastAsia" w:ascii="仿宋" w:hAnsi="仿宋" w:eastAsia="仿宋" w:cs="仿宋"/>
          <w:b w:val="0"/>
          <w:bCs w:val="0"/>
          <w:color w:val="auto"/>
          <w:sz w:val="32"/>
          <w:szCs w:val="32"/>
          <w:highlight w:val="none"/>
          <w:lang w:val="en-US" w:eastAsia="zh-CN"/>
        </w:rPr>
        <w:t>含</w:t>
      </w:r>
      <w:r>
        <w:rPr>
          <w:rFonts w:hint="eastAsia" w:ascii="仿宋" w:hAnsi="仿宋" w:eastAsia="仿宋" w:cs="仿宋"/>
          <w:b w:val="0"/>
          <w:bCs w:val="0"/>
          <w:color w:val="auto"/>
          <w:sz w:val="32"/>
          <w:szCs w:val="32"/>
          <w:highlight w:val="none"/>
          <w:lang w:eastAsia="zh-CN"/>
        </w:rPr>
        <w:t>）</w:t>
      </w:r>
      <w:r>
        <w:rPr>
          <w:rFonts w:hint="eastAsia" w:ascii="仿宋" w:hAnsi="仿宋" w:eastAsia="仿宋" w:cs="仿宋"/>
          <w:b w:val="0"/>
          <w:bCs w:val="0"/>
          <w:color w:val="auto"/>
          <w:sz w:val="32"/>
          <w:szCs w:val="32"/>
          <w:highlight w:val="none"/>
          <w:lang w:val="en-US" w:eastAsia="zh-CN"/>
        </w:rPr>
        <w:t>以上</w:t>
      </w:r>
      <w:r>
        <w:rPr>
          <w:rFonts w:hint="eastAsia" w:ascii="仿宋" w:hAnsi="仿宋" w:eastAsia="仿宋" w:cs="仿宋"/>
          <w:b w:val="0"/>
          <w:bCs w:val="0"/>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val="0"/>
        <w:spacing w:line="600" w:lineRule="exact"/>
        <w:ind w:firstLine="616" w:firstLineChars="200"/>
        <w:textAlignment w:val="auto"/>
        <w:outlineLvl w:val="9"/>
        <w:rPr>
          <w:rFonts w:hint="eastAsia" w:ascii="楷体" w:hAnsi="楷体" w:eastAsia="楷体" w:cs="楷体"/>
          <w:sz w:val="32"/>
          <w:szCs w:val="32"/>
        </w:rPr>
      </w:pPr>
      <w:r>
        <w:rPr>
          <w:rFonts w:hint="eastAsia" w:ascii="楷体" w:hAnsi="楷体" w:eastAsia="楷体" w:cs="楷体"/>
          <w:spacing w:val="-6"/>
          <w:sz w:val="32"/>
          <w:szCs w:val="32"/>
        </w:rPr>
        <w:t>（</w:t>
      </w:r>
      <w:r>
        <w:rPr>
          <w:rFonts w:hint="eastAsia" w:ascii="楷体" w:hAnsi="楷体" w:eastAsia="楷体" w:cs="楷体"/>
          <w:spacing w:val="-6"/>
          <w:sz w:val="32"/>
          <w:szCs w:val="32"/>
          <w:lang w:eastAsia="zh-CN"/>
        </w:rPr>
        <w:t>二</w:t>
      </w:r>
      <w:r>
        <w:rPr>
          <w:rFonts w:hint="eastAsia" w:ascii="楷体" w:hAnsi="楷体" w:eastAsia="楷体" w:cs="楷体"/>
          <w:spacing w:val="-6"/>
          <w:sz w:val="32"/>
          <w:szCs w:val="32"/>
        </w:rPr>
        <w:t>）申报资料</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outlineLvl w:val="9"/>
        <w:rPr>
          <w:rFonts w:hint="eastAsia" w:ascii="仿宋" w:hAnsi="仿宋" w:eastAsia="仿宋" w:cs="仿宋"/>
          <w:sz w:val="32"/>
          <w:szCs w:val="32"/>
        </w:rPr>
      </w:pPr>
      <w:r>
        <w:rPr>
          <w:rFonts w:hint="eastAsia" w:ascii="仿宋" w:hAnsi="仿宋" w:eastAsia="仿宋" w:cs="仿宋"/>
          <w:color w:val="auto"/>
          <w:sz w:val="32"/>
          <w:szCs w:val="32"/>
          <w:highlight w:val="none"/>
          <w:lang w:val="en-US" w:eastAsia="zh-CN"/>
        </w:rPr>
        <w:t>1.</w:t>
      </w:r>
      <w:r>
        <w:rPr>
          <w:rFonts w:hint="eastAsia" w:ascii="仿宋" w:hAnsi="仿宋" w:eastAsia="仿宋" w:cs="仿宋"/>
          <w:sz w:val="32"/>
          <w:szCs w:val="32"/>
        </w:rPr>
        <w:t>涉及</w:t>
      </w:r>
      <w:r>
        <w:rPr>
          <w:rFonts w:hint="eastAsia" w:ascii="仿宋" w:hAnsi="仿宋" w:eastAsia="仿宋" w:cs="仿宋"/>
          <w:sz w:val="32"/>
          <w:szCs w:val="32"/>
          <w:lang w:eastAsia="zh-CN"/>
        </w:rPr>
        <w:t>园区运营管理单位</w:t>
      </w:r>
      <w:r>
        <w:rPr>
          <w:rFonts w:hint="eastAsia" w:ascii="仿宋" w:hAnsi="仿宋" w:eastAsia="仿宋" w:cs="仿宋"/>
          <w:sz w:val="32"/>
          <w:szCs w:val="32"/>
        </w:rPr>
        <w:t>的资料：</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outlineLvl w:val="9"/>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（1）《珠海市香洲区电子商务产业园区（楼宇）申请表》；</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outlineLvl w:val="9"/>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（2）园区创建方案、规划平面图；</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outlineLvl w:val="9"/>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（3）园区入驻企业清单及经营情况简表，并标注电商企业数量及占比；</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outlineLvl w:val="9"/>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（4）园区物业权属来源情况的说明，需列明物业的产权证号及产权人相关信息，如为承租物业的，还需提供租赁合同；</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outlineLvl w:val="9"/>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（5）园区管理制度文件；</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 w:hAnsi="仿宋" w:eastAsia="仿宋" w:cs="仿宋"/>
          <w:color w:val="auto"/>
          <w:sz w:val="32"/>
          <w:szCs w:val="32"/>
          <w:highlight w:val="none"/>
          <w:lang w:val="en-US" w:eastAsia="zh-CN"/>
        </w:rPr>
        <w:t>（6）反映园区情况的其他申报材料。</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outlineLvl w:val="9"/>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2.涉及入驻电商企业资料（请</w:t>
      </w:r>
      <w:r>
        <w:rPr>
          <w:rFonts w:hint="eastAsia" w:ascii="仿宋" w:hAnsi="仿宋" w:eastAsia="仿宋" w:cs="仿宋"/>
          <w:sz w:val="32"/>
          <w:szCs w:val="32"/>
        </w:rPr>
        <w:t>按入驻企业清单顺序装订</w:t>
      </w:r>
      <w:r>
        <w:rPr>
          <w:rFonts w:hint="eastAsia" w:ascii="仿宋" w:hAnsi="仿宋" w:eastAsia="仿宋" w:cs="仿宋"/>
          <w:color w:val="auto"/>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snapToGrid w:val="0"/>
        <w:spacing w:line="600" w:lineRule="exact"/>
        <w:ind w:firstLine="616" w:firstLineChars="200"/>
        <w:textAlignment w:val="auto"/>
        <w:outlineLvl w:val="9"/>
        <w:rPr>
          <w:rFonts w:hint="eastAsia" w:ascii="仿宋" w:hAnsi="仿宋" w:eastAsia="仿宋" w:cs="仿宋"/>
          <w:color w:val="auto"/>
          <w:sz w:val="32"/>
          <w:szCs w:val="32"/>
          <w:highlight w:val="none"/>
          <w:lang w:eastAsia="zh-CN"/>
        </w:rPr>
      </w:pPr>
      <w:r>
        <w:rPr>
          <w:rFonts w:hint="eastAsia" w:ascii="仿宋" w:hAnsi="仿宋" w:eastAsia="仿宋" w:cs="仿宋"/>
          <w:color w:val="auto"/>
          <w:spacing w:val="-6"/>
          <w:sz w:val="32"/>
          <w:szCs w:val="32"/>
          <w:highlight w:val="none"/>
          <w:lang w:eastAsia="zh-CN"/>
        </w:rPr>
        <w:t>（</w:t>
      </w:r>
      <w:r>
        <w:rPr>
          <w:rFonts w:hint="eastAsia" w:ascii="仿宋" w:hAnsi="仿宋" w:eastAsia="仿宋" w:cs="仿宋"/>
          <w:color w:val="auto"/>
          <w:spacing w:val="-6"/>
          <w:sz w:val="32"/>
          <w:szCs w:val="32"/>
          <w:highlight w:val="none"/>
          <w:lang w:val="en-US" w:eastAsia="zh-CN"/>
        </w:rPr>
        <w:t>1</w:t>
      </w:r>
      <w:r>
        <w:rPr>
          <w:rFonts w:hint="eastAsia" w:ascii="仿宋" w:hAnsi="仿宋" w:eastAsia="仿宋" w:cs="仿宋"/>
          <w:color w:val="auto"/>
          <w:spacing w:val="-6"/>
          <w:sz w:val="32"/>
          <w:szCs w:val="32"/>
          <w:highlight w:val="none"/>
          <w:lang w:eastAsia="zh-CN"/>
        </w:rPr>
        <w:t>）盖有清晰合同章的租赁合同，合同章需与营业执照一致；</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outlineLvl w:val="9"/>
        <w:rPr>
          <w:rFonts w:hint="eastAsia" w:ascii="仿宋" w:hAnsi="仿宋" w:eastAsia="仿宋" w:cs="仿宋"/>
          <w:color w:val="auto"/>
          <w:sz w:val="32"/>
          <w:szCs w:val="32"/>
          <w:highlight w:val="none"/>
          <w:lang w:eastAsia="zh-CN"/>
        </w:rPr>
      </w:pPr>
      <w:r>
        <w:rPr>
          <w:rFonts w:hint="eastAsia" w:ascii="仿宋" w:hAnsi="仿宋" w:eastAsia="仿宋" w:cs="仿宋"/>
          <w:color w:val="auto"/>
          <w:sz w:val="32"/>
          <w:szCs w:val="32"/>
          <w:highlight w:val="none"/>
          <w:lang w:eastAsia="zh-CN"/>
        </w:rPr>
        <w:t>（2）园区</w:t>
      </w:r>
      <w:r>
        <w:rPr>
          <w:rFonts w:hint="eastAsia" w:ascii="仿宋" w:hAnsi="仿宋" w:eastAsia="仿宋" w:cs="仿宋"/>
          <w:sz w:val="32"/>
          <w:szCs w:val="32"/>
          <w:lang w:eastAsia="zh-CN"/>
        </w:rPr>
        <w:t>运营管理单位</w:t>
      </w:r>
      <w:r>
        <w:rPr>
          <w:rFonts w:hint="eastAsia" w:ascii="仿宋" w:hAnsi="仿宋" w:eastAsia="仿宋" w:cs="仿宋"/>
          <w:color w:val="auto"/>
          <w:sz w:val="32"/>
          <w:szCs w:val="32"/>
          <w:highlight w:val="none"/>
          <w:lang w:eastAsia="zh-CN"/>
        </w:rPr>
        <w:t>向入驻企业出具的发票（申报前三个月的发票）；</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outlineLvl w:val="9"/>
        <w:rPr>
          <w:rFonts w:hint="eastAsia" w:ascii="仿宋" w:hAnsi="仿宋" w:eastAsia="仿宋" w:cs="仿宋"/>
          <w:color w:val="auto"/>
          <w:sz w:val="32"/>
          <w:szCs w:val="32"/>
          <w:highlight w:val="none"/>
          <w:lang w:eastAsia="zh-CN"/>
        </w:rPr>
      </w:pPr>
      <w:r>
        <w:rPr>
          <w:rFonts w:hint="eastAsia" w:ascii="仿宋" w:hAnsi="仿宋" w:eastAsia="仿宋" w:cs="仿宋"/>
          <w:color w:val="auto"/>
          <w:sz w:val="32"/>
          <w:szCs w:val="32"/>
          <w:highlight w:val="none"/>
          <w:lang w:eastAsia="zh-CN"/>
        </w:rPr>
        <w:t>（3）会计师事务所出具的针对园区内已纳入限额以上（规模以上）统计的企业出具的专项审计报告，内容包括在统计联网直报平台报送的电子商务应税销售额和电子商务服务收入，纳税申报表、企业纳税情况和统计部门报表等。</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outlineLvl w:val="9"/>
        <w:rPr>
          <w:rFonts w:hint="eastAsia" w:ascii="仿宋" w:hAnsi="仿宋" w:eastAsia="仿宋" w:cs="仿宋"/>
          <w:b w:val="0"/>
          <w:bCs w:val="0"/>
          <w:color w:val="auto"/>
          <w:sz w:val="32"/>
          <w:szCs w:val="32"/>
          <w:highlight w:val="none"/>
          <w:lang w:val="en-US" w:eastAsia="zh-CN"/>
        </w:rPr>
      </w:pPr>
      <w:r>
        <w:rPr>
          <w:rFonts w:hint="eastAsia" w:ascii="仿宋" w:hAnsi="仿宋" w:eastAsia="仿宋" w:cs="仿宋"/>
          <w:b w:val="0"/>
          <w:bCs w:val="0"/>
          <w:color w:val="auto"/>
          <w:sz w:val="32"/>
          <w:szCs w:val="32"/>
          <w:highlight w:val="none"/>
          <w:lang w:eastAsia="zh-CN"/>
        </w:rPr>
        <w:t>（</w:t>
      </w:r>
      <w:r>
        <w:rPr>
          <w:rFonts w:hint="eastAsia" w:ascii="仿宋" w:hAnsi="仿宋" w:eastAsia="仿宋" w:cs="仿宋"/>
          <w:b w:val="0"/>
          <w:bCs w:val="0"/>
          <w:color w:val="auto"/>
          <w:sz w:val="32"/>
          <w:szCs w:val="32"/>
          <w:highlight w:val="none"/>
          <w:lang w:val="en-US" w:eastAsia="zh-CN"/>
        </w:rPr>
        <w:t>4</w:t>
      </w:r>
      <w:r>
        <w:rPr>
          <w:rFonts w:hint="eastAsia" w:ascii="仿宋" w:hAnsi="仿宋" w:eastAsia="仿宋" w:cs="仿宋"/>
          <w:b w:val="0"/>
          <w:bCs w:val="0"/>
          <w:color w:val="auto"/>
          <w:sz w:val="32"/>
          <w:szCs w:val="32"/>
          <w:highlight w:val="none"/>
          <w:lang w:eastAsia="zh-CN"/>
        </w:rPr>
        <w:t>）跨境电商企业须提交从跨境电商统计监测系统截图打印的企业跨境电商交易数据，以及跨境电商海关监管方式对应的申报清单（报关单）等材料各</w:t>
      </w:r>
      <w:r>
        <w:rPr>
          <w:rFonts w:hint="eastAsia" w:ascii="仿宋" w:hAnsi="仿宋" w:eastAsia="仿宋" w:cs="仿宋"/>
          <w:b w:val="0"/>
          <w:bCs w:val="0"/>
          <w:color w:val="auto"/>
          <w:sz w:val="32"/>
          <w:szCs w:val="32"/>
          <w:highlight w:val="none"/>
          <w:lang w:val="en-US" w:eastAsia="zh-CN"/>
        </w:rPr>
        <w:t>1份。</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outlineLvl w:val="9"/>
        <w:rPr>
          <w:rFonts w:hint="eastAsia" w:ascii="黑体" w:hAnsi="黑体" w:eastAsia="黑体" w:cs="黑体"/>
          <w:sz w:val="32"/>
          <w:szCs w:val="32"/>
        </w:rPr>
      </w:pPr>
      <w:r>
        <w:rPr>
          <w:rFonts w:hint="eastAsia" w:ascii="黑体" w:hAnsi="黑体" w:eastAsia="黑体" w:cs="黑体"/>
          <w:sz w:val="32"/>
          <w:szCs w:val="32"/>
          <w:lang w:eastAsia="zh-CN"/>
        </w:rPr>
        <w:t>三、入驻经认定的电商产业园区（租金支持）项目</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outlineLvl w:val="9"/>
        <w:rPr>
          <w:rFonts w:hint="eastAsia" w:ascii="楷体" w:hAnsi="楷体" w:eastAsia="楷体" w:cs="楷体"/>
          <w:sz w:val="32"/>
          <w:szCs w:val="32"/>
          <w:lang w:eastAsia="zh-CN"/>
        </w:rPr>
      </w:pPr>
      <w:r>
        <w:rPr>
          <w:rFonts w:hint="eastAsia" w:ascii="楷体" w:hAnsi="楷体" w:eastAsia="楷体" w:cs="楷体"/>
          <w:sz w:val="32"/>
          <w:szCs w:val="32"/>
        </w:rPr>
        <w:t>（一）申报条件</w:t>
      </w:r>
      <w:r>
        <w:rPr>
          <w:rFonts w:hint="eastAsia" w:ascii="楷体" w:hAnsi="楷体" w:eastAsia="楷体" w:cs="楷体"/>
          <w:sz w:val="32"/>
          <w:szCs w:val="32"/>
          <w:lang w:eastAsia="zh-CN"/>
        </w:rPr>
        <w:t>（符合下列条件之一）</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仿宋" w:hAnsi="仿宋" w:eastAsia="仿宋" w:cs="仿宋"/>
          <w:color w:val="000000"/>
          <w:sz w:val="32"/>
          <w:szCs w:val="32"/>
          <w:highlight w:val="none"/>
          <w:lang w:eastAsia="zh-CN"/>
        </w:rPr>
      </w:pPr>
      <w:r>
        <w:rPr>
          <w:rFonts w:hint="eastAsia" w:ascii="仿宋" w:hAnsi="仿宋" w:eastAsia="仿宋" w:cs="仿宋"/>
          <w:sz w:val="32"/>
          <w:szCs w:val="32"/>
          <w:lang w:val="en-US" w:eastAsia="zh-CN"/>
        </w:rPr>
        <w:t>1.</w:t>
      </w:r>
      <w:r>
        <w:rPr>
          <w:rFonts w:hint="eastAsia" w:ascii="仿宋" w:hAnsi="仿宋" w:eastAsia="仿宋" w:cs="仿宋"/>
          <w:color w:val="000000"/>
          <w:sz w:val="32"/>
          <w:szCs w:val="32"/>
          <w:highlight w:val="none"/>
          <w:lang w:eastAsia="zh-CN"/>
        </w:rPr>
        <w:t>成立未满一年的电子商务初创企业；</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仿宋" w:hAnsi="仿宋" w:eastAsia="仿宋" w:cs="仿宋"/>
          <w:color w:val="000000"/>
          <w:sz w:val="32"/>
          <w:szCs w:val="32"/>
          <w:highlight w:val="none"/>
          <w:lang w:val="en-US" w:eastAsia="zh-CN"/>
        </w:rPr>
      </w:pPr>
      <w:r>
        <w:rPr>
          <w:rFonts w:hint="eastAsia" w:ascii="仿宋" w:hAnsi="仿宋" w:eastAsia="仿宋" w:cs="仿宋"/>
          <w:color w:val="000000"/>
          <w:sz w:val="32"/>
          <w:szCs w:val="32"/>
          <w:highlight w:val="none"/>
          <w:lang w:val="en-US" w:eastAsia="zh-CN"/>
        </w:rPr>
        <w:t>2.企业年度应税电商销售额达到300万元（含）以上；</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仿宋" w:hAnsi="仿宋" w:eastAsia="仿宋" w:cs="仿宋"/>
          <w:color w:val="000000"/>
          <w:sz w:val="32"/>
          <w:szCs w:val="32"/>
          <w:highlight w:val="none"/>
          <w:lang w:val="en-US" w:eastAsia="zh-CN"/>
        </w:rPr>
      </w:pPr>
      <w:r>
        <w:rPr>
          <w:rFonts w:hint="eastAsia" w:ascii="仿宋" w:hAnsi="仿宋" w:eastAsia="仿宋" w:cs="仿宋"/>
          <w:color w:val="000000"/>
          <w:sz w:val="32"/>
          <w:szCs w:val="32"/>
          <w:highlight w:val="none"/>
          <w:lang w:val="en-US" w:eastAsia="zh-CN"/>
        </w:rPr>
        <w:t>3.企业年度应税电子商务服务收入达200万元（含）以上；</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仿宋" w:hAnsi="仿宋" w:eastAsia="仿宋" w:cs="仿宋"/>
          <w:color w:val="000000"/>
          <w:sz w:val="32"/>
          <w:szCs w:val="32"/>
          <w:highlight w:val="none"/>
          <w:lang w:val="en-US" w:eastAsia="zh-CN"/>
        </w:rPr>
      </w:pPr>
      <w:r>
        <w:rPr>
          <w:rFonts w:hint="eastAsia" w:ascii="仿宋" w:hAnsi="仿宋" w:eastAsia="仿宋" w:cs="仿宋"/>
          <w:color w:val="000000"/>
          <w:sz w:val="32"/>
          <w:szCs w:val="32"/>
          <w:highlight w:val="none"/>
          <w:lang w:val="en-US" w:eastAsia="zh-CN"/>
        </w:rPr>
        <w:t>4.企业年度跨境电子商务进出口额达1000万元（含）以上。</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outlineLvl w:val="9"/>
        <w:rPr>
          <w:rFonts w:hint="eastAsia" w:ascii="楷体" w:hAnsi="楷体" w:eastAsia="楷体" w:cs="楷体"/>
          <w:sz w:val="32"/>
          <w:szCs w:val="32"/>
          <w:lang w:eastAsia="zh-CN"/>
        </w:rPr>
      </w:pPr>
      <w:r>
        <w:rPr>
          <w:rFonts w:hint="eastAsia" w:ascii="楷体" w:hAnsi="楷体" w:eastAsia="楷体" w:cs="楷体"/>
          <w:sz w:val="32"/>
          <w:szCs w:val="32"/>
        </w:rPr>
        <w:t>（</w:t>
      </w:r>
      <w:r>
        <w:rPr>
          <w:rFonts w:hint="eastAsia" w:ascii="楷体" w:hAnsi="楷体" w:eastAsia="楷体" w:cs="楷体"/>
          <w:sz w:val="32"/>
          <w:szCs w:val="32"/>
          <w:lang w:eastAsia="zh-CN"/>
        </w:rPr>
        <w:t>二</w:t>
      </w:r>
      <w:r>
        <w:rPr>
          <w:rFonts w:hint="eastAsia" w:ascii="楷体" w:hAnsi="楷体" w:eastAsia="楷体" w:cs="楷体"/>
          <w:sz w:val="32"/>
          <w:szCs w:val="32"/>
        </w:rPr>
        <w:t>）申报资料</w:t>
      </w:r>
      <w:r>
        <w:rPr>
          <w:rFonts w:hint="eastAsia" w:ascii="楷体" w:hAnsi="楷体" w:eastAsia="楷体" w:cs="楷体"/>
          <w:sz w:val="32"/>
          <w:szCs w:val="32"/>
          <w:lang w:eastAsia="zh-CN"/>
        </w:rPr>
        <w:t>（初创企业只提交第</w:t>
      </w:r>
      <w:r>
        <w:rPr>
          <w:rFonts w:hint="eastAsia" w:ascii="楷体" w:hAnsi="楷体" w:eastAsia="楷体" w:cs="楷体"/>
          <w:sz w:val="32"/>
          <w:szCs w:val="32"/>
          <w:lang w:val="en-US" w:eastAsia="zh-CN"/>
        </w:rPr>
        <w:t>1、2项</w:t>
      </w:r>
      <w:r>
        <w:rPr>
          <w:rFonts w:hint="eastAsia" w:ascii="楷体" w:hAnsi="楷体" w:eastAsia="楷体" w:cs="楷体"/>
          <w:sz w:val="32"/>
          <w:szCs w:val="32"/>
          <w:lang w:eastAsia="zh-CN"/>
        </w:rPr>
        <w:t>）</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outlineLvl w:val="9"/>
        <w:rPr>
          <w:rFonts w:hint="eastAsia" w:ascii="仿宋" w:hAnsi="仿宋" w:eastAsia="仿宋" w:cs="仿宋"/>
          <w:sz w:val="32"/>
          <w:szCs w:val="32"/>
          <w:lang w:eastAsia="zh-CN"/>
        </w:rPr>
      </w:pPr>
      <w:r>
        <w:rPr>
          <w:rFonts w:hint="eastAsia" w:ascii="仿宋" w:hAnsi="仿宋" w:eastAsia="仿宋" w:cs="仿宋"/>
          <w:sz w:val="32"/>
          <w:szCs w:val="32"/>
          <w:lang w:val="en-US" w:eastAsia="zh-CN"/>
        </w:rPr>
        <w:t>1</w:t>
      </w:r>
      <w:r>
        <w:rPr>
          <w:rFonts w:hint="eastAsia" w:ascii="仿宋" w:hAnsi="仿宋" w:eastAsia="仿宋" w:cs="仿宋"/>
          <w:sz w:val="32"/>
          <w:szCs w:val="32"/>
          <w:lang w:eastAsia="zh-CN"/>
        </w:rPr>
        <w:t>.《入驻经认定的电商产业园区（租金支持）申请表》；</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outlineLvl w:val="9"/>
        <w:rPr>
          <w:rFonts w:hint="eastAsia" w:ascii="仿宋" w:hAnsi="仿宋" w:eastAsia="仿宋" w:cs="仿宋"/>
          <w:sz w:val="32"/>
          <w:szCs w:val="32"/>
          <w:lang w:eastAsia="zh-CN"/>
        </w:rPr>
      </w:pPr>
      <w:r>
        <w:rPr>
          <w:rFonts w:hint="eastAsia" w:ascii="仿宋" w:hAnsi="仿宋" w:eastAsia="仿宋" w:cs="仿宋"/>
          <w:sz w:val="32"/>
          <w:szCs w:val="32"/>
          <w:lang w:val="en-US" w:eastAsia="zh-CN"/>
        </w:rPr>
        <w:t>2.</w:t>
      </w:r>
      <w:r>
        <w:rPr>
          <w:rFonts w:hint="eastAsia" w:ascii="仿宋" w:hAnsi="仿宋" w:eastAsia="仿宋" w:cs="仿宋"/>
          <w:sz w:val="32"/>
          <w:szCs w:val="32"/>
          <w:lang w:eastAsia="zh-CN"/>
        </w:rPr>
        <w:t>园区租赁合同、物业管理合同；</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outlineLvl w:val="9"/>
        <w:rPr>
          <w:rFonts w:hint="eastAsia" w:ascii="仿宋" w:hAnsi="仿宋" w:eastAsia="仿宋" w:cs="仿宋"/>
          <w:sz w:val="32"/>
          <w:szCs w:val="32"/>
          <w:lang w:eastAsia="zh-CN"/>
        </w:rPr>
      </w:pPr>
      <w:r>
        <w:rPr>
          <w:rFonts w:hint="eastAsia" w:ascii="仿宋" w:hAnsi="仿宋" w:eastAsia="仿宋" w:cs="仿宋"/>
          <w:sz w:val="32"/>
          <w:szCs w:val="32"/>
          <w:lang w:val="en-US" w:eastAsia="zh-CN"/>
        </w:rPr>
        <w:t>3.</w:t>
      </w:r>
      <w:r>
        <w:rPr>
          <w:rFonts w:hint="eastAsia" w:ascii="仿宋" w:hAnsi="仿宋" w:eastAsia="仿宋" w:cs="仿宋"/>
          <w:sz w:val="32"/>
          <w:szCs w:val="32"/>
          <w:lang w:eastAsia="zh-CN"/>
        </w:rPr>
        <w:t>申报年度交纳的租金发票；</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outlineLvl w:val="9"/>
        <w:rPr>
          <w:rFonts w:hint="eastAsia" w:ascii="仿宋" w:hAnsi="仿宋" w:eastAsia="仿宋" w:cs="仿宋"/>
          <w:sz w:val="32"/>
          <w:szCs w:val="32"/>
          <w:lang w:eastAsia="zh-CN"/>
        </w:rPr>
      </w:pPr>
      <w:r>
        <w:rPr>
          <w:rFonts w:hint="eastAsia" w:ascii="仿宋" w:hAnsi="仿宋" w:eastAsia="仿宋" w:cs="仿宋"/>
          <w:sz w:val="32"/>
          <w:szCs w:val="32"/>
          <w:lang w:val="en-US" w:eastAsia="zh-CN"/>
        </w:rPr>
        <w:t>4</w:t>
      </w:r>
      <w:r>
        <w:rPr>
          <w:rFonts w:hint="eastAsia" w:ascii="仿宋" w:hAnsi="仿宋" w:eastAsia="仿宋" w:cs="仿宋"/>
          <w:sz w:val="32"/>
          <w:szCs w:val="32"/>
          <w:lang w:eastAsia="zh-CN"/>
        </w:rPr>
        <w:t>.会计师事务所出具的针对园区内已纳入限额以上（规模以上）统计的企业出具的专项审计报告，内容包括在统计联网直报平台报送的电子商务应税销售额和电子商务服务收入，纳税申报表、企业纳税情况和统计部门报表等；</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outlineLvl w:val="9"/>
        <w:rPr>
          <w:rFonts w:hint="eastAsia" w:ascii="仿宋" w:hAnsi="仿宋" w:eastAsia="仿宋" w:cs="仿宋"/>
          <w:sz w:val="32"/>
          <w:szCs w:val="32"/>
          <w:lang w:eastAsia="zh-CN"/>
        </w:rPr>
      </w:pPr>
      <w:r>
        <w:rPr>
          <w:rFonts w:hint="eastAsia" w:ascii="仿宋" w:hAnsi="仿宋" w:eastAsia="仿宋" w:cs="仿宋"/>
          <w:sz w:val="32"/>
          <w:szCs w:val="32"/>
          <w:lang w:val="en-US" w:eastAsia="zh-CN"/>
        </w:rPr>
        <w:t>5</w:t>
      </w:r>
      <w:r>
        <w:rPr>
          <w:rFonts w:hint="eastAsia" w:ascii="仿宋" w:hAnsi="仿宋" w:eastAsia="仿宋" w:cs="仿宋"/>
          <w:sz w:val="32"/>
          <w:szCs w:val="32"/>
          <w:lang w:eastAsia="zh-CN"/>
        </w:rPr>
        <w:t>.需要出具的其他申报材料。</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outlineLvl w:val="9"/>
        <w:rPr>
          <w:rFonts w:hint="eastAsia" w:ascii="黑体" w:hAnsi="黑体" w:eastAsia="黑体" w:cs="黑体"/>
          <w:sz w:val="32"/>
          <w:szCs w:val="32"/>
        </w:rPr>
      </w:pPr>
      <w:r>
        <w:rPr>
          <w:rFonts w:hint="eastAsia" w:ascii="黑体" w:hAnsi="黑体" w:eastAsia="黑体" w:cs="黑体"/>
          <w:sz w:val="32"/>
          <w:szCs w:val="32"/>
          <w:lang w:eastAsia="zh-CN"/>
        </w:rPr>
        <w:t>三、</w:t>
      </w:r>
      <w:r>
        <w:rPr>
          <w:rFonts w:hint="eastAsia" w:ascii="黑体" w:hAnsi="黑体" w:eastAsia="黑体" w:cs="黑体"/>
          <w:color w:val="auto"/>
          <w:sz w:val="32"/>
          <w:szCs w:val="32"/>
          <w:highlight w:val="none"/>
          <w:lang w:val="en-US" w:eastAsia="zh-CN"/>
        </w:rPr>
        <w:t>降低电子商务企业仓储成本项目</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outlineLvl w:val="9"/>
        <w:rPr>
          <w:rFonts w:hint="eastAsia" w:ascii="楷体" w:hAnsi="楷体" w:eastAsia="楷体" w:cs="楷体"/>
          <w:sz w:val="32"/>
          <w:szCs w:val="32"/>
          <w:lang w:eastAsia="zh-CN"/>
        </w:rPr>
      </w:pPr>
      <w:r>
        <w:rPr>
          <w:rFonts w:hint="eastAsia" w:ascii="楷体" w:hAnsi="楷体" w:eastAsia="楷体" w:cs="楷体"/>
          <w:sz w:val="32"/>
          <w:szCs w:val="32"/>
        </w:rPr>
        <w:t>（一）申报条件</w:t>
      </w:r>
      <w:r>
        <w:rPr>
          <w:rFonts w:hint="eastAsia" w:ascii="楷体" w:hAnsi="楷体" w:eastAsia="楷体" w:cs="楷体"/>
          <w:sz w:val="32"/>
          <w:szCs w:val="32"/>
          <w:lang w:eastAsia="zh-CN"/>
        </w:rPr>
        <w:t>（须同时符合下列条件）</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1.申请企业须入驻经认定的电子商务产业园区（楼宇）；</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outlineLvl w:val="9"/>
        <w:rPr>
          <w:rFonts w:hint="eastAsia" w:ascii="仿宋" w:hAnsi="仿宋" w:eastAsia="仿宋" w:cs="仿宋"/>
          <w:sz w:val="32"/>
          <w:szCs w:val="32"/>
          <w:lang w:eastAsia="zh-CN"/>
        </w:rPr>
      </w:pPr>
      <w:r>
        <w:rPr>
          <w:rFonts w:hint="eastAsia" w:ascii="仿宋" w:hAnsi="仿宋" w:eastAsia="仿宋" w:cs="仿宋"/>
          <w:sz w:val="32"/>
          <w:szCs w:val="32"/>
          <w:lang w:val="en-US" w:eastAsia="zh-CN"/>
        </w:rPr>
        <w:t>2.</w:t>
      </w:r>
      <w:r>
        <w:rPr>
          <w:rFonts w:hint="eastAsia" w:ascii="仿宋" w:hAnsi="仿宋" w:eastAsia="仿宋" w:cs="仿宋"/>
          <w:sz w:val="32"/>
          <w:szCs w:val="32"/>
          <w:lang w:eastAsia="zh-CN"/>
        </w:rPr>
        <w:t>通过统计联网直报平台报送通过公共网络实现的年度销售额达5000万元（含）以上；或跨境电子商务年度进出口额达</w:t>
      </w:r>
      <w:r>
        <w:rPr>
          <w:rFonts w:hint="eastAsia" w:ascii="仿宋" w:hAnsi="仿宋" w:eastAsia="仿宋" w:cs="仿宋"/>
          <w:sz w:val="32"/>
          <w:szCs w:val="32"/>
          <w:lang w:val="en-US" w:eastAsia="zh-CN"/>
        </w:rPr>
        <w:t>5</w:t>
      </w:r>
      <w:r>
        <w:rPr>
          <w:rFonts w:hint="eastAsia" w:ascii="仿宋" w:hAnsi="仿宋" w:eastAsia="仿宋" w:cs="仿宋"/>
          <w:sz w:val="32"/>
          <w:szCs w:val="32"/>
          <w:lang w:eastAsia="zh-CN"/>
        </w:rPr>
        <w:t>000万元（含）以上；</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outlineLvl w:val="9"/>
        <w:rPr>
          <w:rFonts w:hint="eastAsia"/>
          <w:lang w:val="en-US" w:eastAsia="zh-CN"/>
        </w:rPr>
      </w:pPr>
      <w:r>
        <w:rPr>
          <w:rFonts w:hint="eastAsia" w:ascii="仿宋" w:hAnsi="仿宋" w:eastAsia="仿宋" w:cs="仿宋"/>
          <w:sz w:val="32"/>
          <w:szCs w:val="32"/>
          <w:lang w:val="en-US" w:eastAsia="zh-CN"/>
        </w:rPr>
        <w:t>3.已向所在经认定的电子商务产业园区（楼宇）申请备案。</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outlineLvl w:val="9"/>
        <w:rPr>
          <w:rFonts w:hint="eastAsia" w:ascii="楷体" w:hAnsi="楷体" w:eastAsia="楷体" w:cs="楷体"/>
          <w:sz w:val="32"/>
          <w:szCs w:val="32"/>
          <w:lang w:eastAsia="zh-CN"/>
        </w:rPr>
      </w:pPr>
      <w:r>
        <w:rPr>
          <w:rFonts w:hint="eastAsia" w:ascii="楷体" w:hAnsi="楷体" w:eastAsia="楷体" w:cs="楷体"/>
          <w:sz w:val="32"/>
          <w:szCs w:val="32"/>
        </w:rPr>
        <w:t>（</w:t>
      </w:r>
      <w:r>
        <w:rPr>
          <w:rFonts w:hint="eastAsia" w:ascii="楷体" w:hAnsi="楷体" w:eastAsia="楷体" w:cs="楷体"/>
          <w:sz w:val="32"/>
          <w:szCs w:val="32"/>
          <w:lang w:eastAsia="zh-CN"/>
        </w:rPr>
        <w:t>二</w:t>
      </w:r>
      <w:r>
        <w:rPr>
          <w:rFonts w:hint="eastAsia" w:ascii="楷体" w:hAnsi="楷体" w:eastAsia="楷体" w:cs="楷体"/>
          <w:sz w:val="32"/>
          <w:szCs w:val="32"/>
        </w:rPr>
        <w:t>）申报资料</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1</w:t>
      </w:r>
      <w:r>
        <w:rPr>
          <w:rFonts w:hint="eastAsia" w:ascii="仿宋" w:hAnsi="仿宋" w:eastAsia="仿宋" w:cs="仿宋"/>
          <w:sz w:val="32"/>
          <w:szCs w:val="32"/>
          <w:lang w:eastAsia="zh-CN"/>
        </w:rPr>
        <w:t>.《支持降低电子商务企业仓储成本申请表》；</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2.</w:t>
      </w:r>
      <w:r>
        <w:rPr>
          <w:rFonts w:hint="eastAsia" w:ascii="仿宋" w:hAnsi="仿宋" w:eastAsia="仿宋" w:cs="仿宋"/>
          <w:sz w:val="32"/>
          <w:szCs w:val="32"/>
          <w:lang w:eastAsia="zh-CN"/>
        </w:rPr>
        <w:t>仓储物业权属来源情况说明及租赁合同，需列明物业的产权证号及产权人相关信息；</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3.</w:t>
      </w:r>
      <w:r>
        <w:rPr>
          <w:rFonts w:hint="eastAsia" w:ascii="仿宋" w:hAnsi="仿宋" w:eastAsia="仿宋" w:cs="仿宋"/>
          <w:sz w:val="32"/>
          <w:szCs w:val="32"/>
          <w:lang w:eastAsia="zh-CN"/>
        </w:rPr>
        <w:t>申报年度交纳的</w:t>
      </w:r>
      <w:r>
        <w:rPr>
          <w:rFonts w:hint="eastAsia" w:ascii="仿宋" w:hAnsi="仿宋" w:eastAsia="仿宋" w:cs="仿宋"/>
          <w:sz w:val="32"/>
          <w:szCs w:val="32"/>
          <w:lang w:val="en-US" w:eastAsia="zh-CN"/>
        </w:rPr>
        <w:t>仓储</w:t>
      </w:r>
      <w:r>
        <w:rPr>
          <w:rFonts w:hint="eastAsia" w:ascii="仿宋" w:hAnsi="仿宋" w:eastAsia="仿宋" w:cs="仿宋"/>
          <w:sz w:val="32"/>
          <w:szCs w:val="32"/>
          <w:lang w:eastAsia="zh-CN"/>
        </w:rPr>
        <w:t>租金发票；</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4</w:t>
      </w:r>
      <w:r>
        <w:rPr>
          <w:rFonts w:hint="eastAsia" w:ascii="仿宋" w:hAnsi="仿宋" w:eastAsia="仿宋" w:cs="仿宋"/>
          <w:sz w:val="32"/>
          <w:szCs w:val="32"/>
          <w:lang w:eastAsia="zh-CN"/>
        </w:rPr>
        <w:t>.会计师事务所出具的针对园区内已纳入限额以上（规模以上）统计的企业出具的专项审计报告，内容包括在统计联网直报平台报送的电子商务应税销售额和电子商务服务收入，纳税申报表、企业纳税情况和统计部门报表等；</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5</w:t>
      </w:r>
      <w:r>
        <w:rPr>
          <w:rFonts w:hint="eastAsia" w:ascii="仿宋" w:hAnsi="仿宋" w:eastAsia="仿宋" w:cs="仿宋"/>
          <w:sz w:val="32"/>
          <w:szCs w:val="32"/>
          <w:lang w:eastAsia="zh-CN"/>
        </w:rPr>
        <w:t>.从事跨境电商业务的，还须提交从跨境电商统计监测系统截图打印的企业跨境电商交易数据，以及跨境电商海关监管方式对应的申报清单（报关单）等材料各1份；</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6</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经认定的电子商务产业园区出具的备案情况说明，含企业向园区申请时间、顺序及园区年度仓储配套资金安排表；</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7</w:t>
      </w:r>
      <w:r>
        <w:rPr>
          <w:rFonts w:hint="eastAsia" w:ascii="仿宋" w:hAnsi="仿宋" w:eastAsia="仿宋" w:cs="仿宋"/>
          <w:sz w:val="32"/>
          <w:szCs w:val="32"/>
          <w:lang w:eastAsia="zh-CN"/>
        </w:rPr>
        <w:t>.需要出具的其他申报材料。</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四、支持电子商务产业园区（楼宇）申报电子商务示范基地项目</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楷体" w:hAnsi="楷体" w:eastAsia="楷体" w:cs="楷体"/>
          <w:sz w:val="32"/>
          <w:szCs w:val="32"/>
          <w:lang w:eastAsia="zh-CN"/>
        </w:rPr>
      </w:pPr>
      <w:r>
        <w:rPr>
          <w:rFonts w:hint="eastAsia" w:ascii="楷体" w:hAnsi="楷体" w:eastAsia="楷体" w:cs="楷体"/>
          <w:sz w:val="32"/>
          <w:szCs w:val="32"/>
          <w:lang w:eastAsia="zh-CN"/>
        </w:rPr>
        <w:t>（一）申报条件（符合下列条件之一）</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1.</w:t>
      </w:r>
      <w:r>
        <w:rPr>
          <w:rFonts w:hint="eastAsia" w:ascii="仿宋" w:hAnsi="仿宋" w:eastAsia="仿宋" w:cs="仿宋"/>
          <w:sz w:val="32"/>
          <w:szCs w:val="32"/>
          <w:lang w:eastAsia="zh-CN"/>
        </w:rPr>
        <w:t>获商务部认定的国家级电子商务示范基地；</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2.</w:t>
      </w:r>
      <w:r>
        <w:rPr>
          <w:rFonts w:hint="eastAsia" w:ascii="仿宋" w:hAnsi="仿宋" w:eastAsia="仿宋" w:cs="仿宋"/>
          <w:sz w:val="32"/>
          <w:szCs w:val="32"/>
          <w:lang w:eastAsia="zh-CN"/>
        </w:rPr>
        <w:t>获省商务厅认定的省级电子商务示范基地。</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outlineLvl w:val="9"/>
        <w:rPr>
          <w:rFonts w:hint="eastAsia" w:ascii="楷体" w:hAnsi="楷体" w:eastAsia="楷体" w:cs="楷体"/>
          <w:sz w:val="32"/>
          <w:szCs w:val="32"/>
          <w:lang w:eastAsia="zh-CN"/>
        </w:rPr>
      </w:pPr>
      <w:r>
        <w:rPr>
          <w:rFonts w:hint="eastAsia" w:ascii="楷体" w:hAnsi="楷体" w:eastAsia="楷体" w:cs="楷体"/>
          <w:sz w:val="32"/>
          <w:szCs w:val="32"/>
        </w:rPr>
        <w:t>（</w:t>
      </w:r>
      <w:r>
        <w:rPr>
          <w:rFonts w:hint="eastAsia" w:ascii="楷体" w:hAnsi="楷体" w:eastAsia="楷体" w:cs="楷体"/>
          <w:sz w:val="32"/>
          <w:szCs w:val="32"/>
          <w:lang w:eastAsia="zh-CN"/>
        </w:rPr>
        <w:t>二</w:t>
      </w:r>
      <w:r>
        <w:rPr>
          <w:rFonts w:hint="eastAsia" w:ascii="楷体" w:hAnsi="楷体" w:eastAsia="楷体" w:cs="楷体"/>
          <w:sz w:val="32"/>
          <w:szCs w:val="32"/>
        </w:rPr>
        <w:t>）申报资料</w:t>
      </w:r>
      <w:r>
        <w:rPr>
          <w:rFonts w:hint="eastAsia" w:ascii="楷体" w:hAnsi="楷体" w:eastAsia="楷体" w:cs="楷体"/>
          <w:sz w:val="32"/>
          <w:szCs w:val="32"/>
          <w:lang w:eastAsia="zh-CN"/>
        </w:rPr>
        <w:t>（初创企业提交</w:t>
      </w:r>
      <w:r>
        <w:rPr>
          <w:rFonts w:hint="eastAsia" w:ascii="楷体" w:hAnsi="楷体" w:eastAsia="楷体" w:cs="楷体"/>
          <w:sz w:val="32"/>
          <w:szCs w:val="32"/>
          <w:lang w:val="en-US" w:eastAsia="zh-CN"/>
        </w:rPr>
        <w:t>1-2项</w:t>
      </w:r>
      <w:r>
        <w:rPr>
          <w:rFonts w:hint="eastAsia" w:ascii="楷体" w:hAnsi="楷体" w:eastAsia="楷体" w:cs="楷体"/>
          <w:sz w:val="32"/>
          <w:szCs w:val="32"/>
          <w:lang w:eastAsia="zh-CN"/>
        </w:rPr>
        <w:t>）</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1.《支持申报电子商务示范基地资金申请表》；</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2.</w:t>
      </w:r>
      <w:r>
        <w:rPr>
          <w:rFonts w:hint="eastAsia" w:ascii="仿宋" w:hAnsi="仿宋" w:eastAsia="仿宋" w:cs="仿宋"/>
          <w:sz w:val="32"/>
          <w:szCs w:val="32"/>
          <w:lang w:eastAsia="zh-CN"/>
        </w:rPr>
        <w:t>商务部、省商务厅关于国家级、省级电子商务示范基地的认定文件；</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3.</w:t>
      </w:r>
      <w:r>
        <w:rPr>
          <w:rFonts w:hint="eastAsia" w:ascii="仿宋" w:hAnsi="仿宋" w:eastAsia="仿宋" w:cs="仿宋"/>
          <w:sz w:val="32"/>
          <w:szCs w:val="32"/>
          <w:lang w:eastAsia="zh-CN"/>
        </w:rPr>
        <w:t>需要出具的其他申报材料。</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五、支持企业发展B2C电子商务项目</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楷体" w:hAnsi="楷体" w:eastAsia="楷体" w:cs="楷体"/>
          <w:sz w:val="32"/>
          <w:szCs w:val="32"/>
          <w:lang w:eastAsia="zh-CN"/>
        </w:rPr>
      </w:pPr>
      <w:r>
        <w:rPr>
          <w:rFonts w:hint="eastAsia" w:ascii="楷体" w:hAnsi="楷体" w:eastAsia="楷体" w:cs="楷体"/>
          <w:sz w:val="32"/>
          <w:szCs w:val="32"/>
          <w:lang w:eastAsia="zh-CN"/>
        </w:rPr>
        <w:t>（一）申报条件（须同时符合下列条件）</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1.申请企业为限额以上零售、餐饮企业；</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2.已纳统在统计联网直报平台的通过公共网络实现的零售额（餐费收入）全年达到1000万元（含）以上；</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仿宋" w:hAnsi="仿宋" w:eastAsia="仿宋" w:cs="仿宋"/>
          <w:b/>
          <w:bCs/>
          <w:sz w:val="32"/>
          <w:szCs w:val="32"/>
          <w:lang w:val="en-US" w:eastAsia="zh-CN"/>
        </w:rPr>
      </w:pPr>
      <w:r>
        <w:rPr>
          <w:rFonts w:hint="eastAsia" w:ascii="仿宋" w:hAnsi="仿宋" w:eastAsia="仿宋" w:cs="仿宋"/>
          <w:sz w:val="32"/>
          <w:szCs w:val="32"/>
          <w:lang w:val="en-US" w:eastAsia="zh-CN"/>
        </w:rPr>
        <w:t>3.项目主要指标较上一申报年度同比正增长。</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黑体" w:hAnsi="黑体" w:eastAsia="黑体" w:cs="黑体"/>
          <w:sz w:val="32"/>
          <w:szCs w:val="32"/>
          <w:lang w:val="en-US" w:eastAsia="zh-CN"/>
        </w:rPr>
      </w:pPr>
      <w:r>
        <w:rPr>
          <w:rFonts w:hint="eastAsia" w:ascii="楷体" w:hAnsi="楷体" w:eastAsia="楷体" w:cs="楷体"/>
          <w:sz w:val="32"/>
          <w:szCs w:val="32"/>
        </w:rPr>
        <w:t>（</w:t>
      </w:r>
      <w:r>
        <w:rPr>
          <w:rFonts w:hint="eastAsia" w:ascii="楷体" w:hAnsi="楷体" w:eastAsia="楷体" w:cs="楷体"/>
          <w:sz w:val="32"/>
          <w:szCs w:val="32"/>
          <w:lang w:eastAsia="zh-CN"/>
        </w:rPr>
        <w:t>二</w:t>
      </w:r>
      <w:r>
        <w:rPr>
          <w:rFonts w:hint="eastAsia" w:ascii="楷体" w:hAnsi="楷体" w:eastAsia="楷体" w:cs="楷体"/>
          <w:sz w:val="32"/>
          <w:szCs w:val="32"/>
        </w:rPr>
        <w:t>）申报资料</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1.《支持企业发展B2C、B2B电子商务及完善电子商务支撑服务体系申请表》；</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2.申报企业B2C电商业务情况简要说明，应体现自营部分网络年销售额、非自营部分网络年销售额以及网站（平台）总体网络年销售额等情况；</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3.申报年度及上一年度开展B2C电商业务的佐证材料：</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（1）平台（网站、网店）首页、资质信息页面截图；</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（2）网上订单交易数据明细及按月汇总报表；</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（3）网上支付系统提供的对账单或金融平台收入流水等；</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（4）通过自营平台、APP等开展网上销售的，还须提交自营平台、APP对应的增值电信业务许可或备案资质文件；</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通过第三方平台开展网上销售的，还须提交与平台签署的协议、第三方平台的电子商务销售金额佐证材料，包括但不限于：第三方平台导出的交易数据汇总表、第三方平台运营商出具（盖章确认）的书面材料、对账单等；</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申报主体向政府统计部门填报的反映其申报年度及上一年度电子商务经营情况的的报表（如限额以上批发和零售业经营情况、住宿和餐饮业经营情况、信息化和电子商务应用情况、电子商务交易平台情况等表格）；</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5．会计师事务所出具的电商销售专项审计报告，包括申报期内电商销售收入明细表，列明销售日期、销售金额、销售平台等内容；</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6.</w:t>
      </w:r>
      <w:r>
        <w:rPr>
          <w:rFonts w:hint="eastAsia" w:ascii="仿宋" w:hAnsi="仿宋" w:eastAsia="仿宋" w:cs="仿宋"/>
          <w:sz w:val="32"/>
          <w:szCs w:val="32"/>
          <w:lang w:eastAsia="zh-CN"/>
        </w:rPr>
        <w:t>需要出具的其他申报材料</w:t>
      </w:r>
      <w:r>
        <w:rPr>
          <w:rFonts w:hint="eastAsia" w:ascii="仿宋" w:hAnsi="仿宋" w:eastAsia="仿宋" w:cs="仿宋"/>
          <w:sz w:val="32"/>
          <w:szCs w:val="32"/>
          <w:lang w:val="en-US" w:eastAsia="zh-CN"/>
        </w:rPr>
        <w:t>。</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六、支持企业发展B2B电子商务项目</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楷体" w:hAnsi="楷体" w:eastAsia="楷体" w:cs="楷体"/>
          <w:sz w:val="32"/>
          <w:szCs w:val="32"/>
          <w:lang w:eastAsia="zh-CN"/>
        </w:rPr>
      </w:pPr>
      <w:r>
        <w:rPr>
          <w:rFonts w:hint="eastAsia" w:ascii="楷体" w:hAnsi="楷体" w:eastAsia="楷体" w:cs="楷体"/>
          <w:sz w:val="32"/>
          <w:szCs w:val="32"/>
          <w:lang w:eastAsia="zh-CN"/>
        </w:rPr>
        <w:t>（一）申报条件（须同时符合下列条件）</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1.申请企业为限额以上批发企业；</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2.已纳统在统计联网直报平台的通过公共网络实现的销售额全年达到1000万元（含）以上；</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3.项目主要指标较上一申报年度同比正增长。</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黑体" w:hAnsi="黑体" w:eastAsia="黑体" w:cs="黑体"/>
          <w:sz w:val="32"/>
          <w:szCs w:val="32"/>
          <w:lang w:val="en-US" w:eastAsia="zh-CN"/>
        </w:rPr>
      </w:pPr>
      <w:r>
        <w:rPr>
          <w:rFonts w:hint="eastAsia" w:ascii="楷体" w:hAnsi="楷体" w:eastAsia="楷体" w:cs="楷体"/>
          <w:sz w:val="32"/>
          <w:szCs w:val="32"/>
        </w:rPr>
        <w:t>（</w:t>
      </w:r>
      <w:r>
        <w:rPr>
          <w:rFonts w:hint="eastAsia" w:ascii="楷体" w:hAnsi="楷体" w:eastAsia="楷体" w:cs="楷体"/>
          <w:sz w:val="32"/>
          <w:szCs w:val="32"/>
          <w:lang w:eastAsia="zh-CN"/>
        </w:rPr>
        <w:t>二</w:t>
      </w:r>
      <w:r>
        <w:rPr>
          <w:rFonts w:hint="eastAsia" w:ascii="楷体" w:hAnsi="楷体" w:eastAsia="楷体" w:cs="楷体"/>
          <w:sz w:val="32"/>
          <w:szCs w:val="32"/>
        </w:rPr>
        <w:t>）申报资料</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1.《支持企业发展B2C、B2B电子商务及完善电子商务支撑服务体系申请表》；</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2.申报企业B2B电商业务情况简要说明，应体现自营部分网络年销售额、非自营部分网络年销售额以及网站（平台）总体网络年销售额等情况；</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3.申报年度及上一年度开展B2B电商业务的佐证材料：</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（1）平台（网站、网店）首页、资质信息页面截图；</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（2）网上订单交易数据明细及按月汇总报表；</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（3）网上支付系统提供的对账单或金融平台收入流水等；</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（4）通过自营平台、APP等开展网上销售的，还须提交自营平台、APP对应的增值电信业务许可或备案资质文件；</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通过第三方平台开展网上销售的，还须提交与平台签署的协议以及第三方平台的电子商务销售金额佐证材料，包括但不限于：第三方平台导出的交易数据汇总表、第三方平台采购发票复印件及明细汇总表、第三方平台运营商出具（盖章确认）的其他书面材料、对账单等；</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申报主体向政府统计部门填报的反映其申报年度及上一年度电子商务经营情况的的报表（如限额以上批发和零售业经营情况、住宿和餐饮业经营情况、信息化和电子商务应用情况、电子商务交易平台情况等表格）；</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5．会计师事务所出具的电商销售专项审计报告，包括申报期内电商销售收入明细表，列明销售日期、销售金额、销售平台等内容；</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6.</w:t>
      </w:r>
      <w:r>
        <w:rPr>
          <w:rFonts w:hint="eastAsia" w:ascii="仿宋" w:hAnsi="仿宋" w:eastAsia="仿宋" w:cs="仿宋"/>
          <w:sz w:val="32"/>
          <w:szCs w:val="32"/>
          <w:lang w:eastAsia="zh-CN"/>
        </w:rPr>
        <w:t>需要出具的其他申报材料</w:t>
      </w:r>
      <w:r>
        <w:rPr>
          <w:rFonts w:hint="eastAsia" w:ascii="仿宋" w:hAnsi="仿宋" w:eastAsia="仿宋" w:cs="仿宋"/>
          <w:sz w:val="32"/>
          <w:szCs w:val="32"/>
          <w:lang w:val="en-US" w:eastAsia="zh-CN"/>
        </w:rPr>
        <w:t>。</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七、完善电子商务支撑服务体系项目</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黑体" w:hAnsi="黑体" w:eastAsia="黑体" w:cs="黑体"/>
          <w:sz w:val="32"/>
          <w:szCs w:val="32"/>
          <w:lang w:val="en-US" w:eastAsia="zh-CN"/>
        </w:rPr>
      </w:pPr>
      <w:r>
        <w:rPr>
          <w:rFonts w:hint="eastAsia" w:ascii="楷体" w:hAnsi="楷体" w:eastAsia="楷体" w:cs="楷体"/>
          <w:sz w:val="32"/>
          <w:szCs w:val="32"/>
          <w:lang w:eastAsia="zh-CN"/>
        </w:rPr>
        <w:t>（一）申报条件（须同时符合以下条件）</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1.年度电子商务服务（为电子商务经营活动提供运维、软件、数据、营销推广、金融支付、培训、直播等专业支撑服务）收入达到500万元（含）以上；</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2.项目主要指标较上一申报年度同比正增长。</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黑体" w:hAnsi="黑体" w:eastAsia="黑体" w:cs="黑体"/>
          <w:sz w:val="32"/>
          <w:szCs w:val="32"/>
          <w:lang w:val="en-US" w:eastAsia="zh-CN"/>
        </w:rPr>
      </w:pPr>
      <w:r>
        <w:rPr>
          <w:rFonts w:hint="eastAsia" w:ascii="楷体" w:hAnsi="楷体" w:eastAsia="楷体" w:cs="楷体"/>
          <w:sz w:val="32"/>
          <w:szCs w:val="32"/>
        </w:rPr>
        <w:t>（</w:t>
      </w:r>
      <w:r>
        <w:rPr>
          <w:rFonts w:hint="eastAsia" w:ascii="楷体" w:hAnsi="楷体" w:eastAsia="楷体" w:cs="楷体"/>
          <w:sz w:val="32"/>
          <w:szCs w:val="32"/>
          <w:lang w:eastAsia="zh-CN"/>
        </w:rPr>
        <w:t>二</w:t>
      </w:r>
      <w:r>
        <w:rPr>
          <w:rFonts w:hint="eastAsia" w:ascii="楷体" w:hAnsi="楷体" w:eastAsia="楷体" w:cs="楷体"/>
          <w:sz w:val="32"/>
          <w:szCs w:val="32"/>
        </w:rPr>
        <w:t>）申报资料</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1.《支持企业发展B2C、B2B电子商务及完善电子商务支撑服务体系申请表》；</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2.申报企业开展电子商务服务的简要说明；</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3.申报年度及上一年度开展电子商务服务业务的佐证材料：</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（1）为电子商务经营活动提供运维、软件、数据、营销推广、金融支付、培训、直播等专业支撑服务而签订的协议及对应的发票；</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（2）与电商服务收入对应的银行入账回单、对账单等；</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4．会计师事务所出具的电商服务收入专项审计报告，包括申报期内电商服务收入明细表，列明服务类型、日期、金额、服务平台等内容；</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w:t>
      </w:r>
      <w:r>
        <w:rPr>
          <w:rFonts w:hint="eastAsia" w:ascii="仿宋" w:hAnsi="仿宋" w:eastAsia="仿宋" w:cs="仿宋"/>
          <w:sz w:val="32"/>
          <w:szCs w:val="32"/>
          <w:lang w:eastAsia="zh-CN"/>
        </w:rPr>
        <w:t>需要出具的其他申报材料</w:t>
      </w:r>
      <w:r>
        <w:rPr>
          <w:rFonts w:hint="eastAsia" w:ascii="仿宋" w:hAnsi="仿宋" w:eastAsia="仿宋" w:cs="仿宋"/>
          <w:sz w:val="32"/>
          <w:szCs w:val="32"/>
          <w:lang w:val="en-US" w:eastAsia="zh-CN"/>
        </w:rPr>
        <w:t>。</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八、支持直播电商基地发展项目</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楷体" w:hAnsi="楷体" w:eastAsia="楷体" w:cs="楷体"/>
          <w:sz w:val="32"/>
          <w:szCs w:val="32"/>
          <w:lang w:eastAsia="zh-CN"/>
        </w:rPr>
      </w:pPr>
      <w:r>
        <w:rPr>
          <w:rFonts w:hint="eastAsia" w:ascii="楷体" w:hAnsi="楷体" w:eastAsia="楷体" w:cs="楷体"/>
          <w:sz w:val="32"/>
          <w:szCs w:val="32"/>
          <w:lang w:eastAsia="zh-CN"/>
        </w:rPr>
        <w:t>（一）申报条件（须同时符合下列条件）</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1.直播电商基地获得全国知名直播平台授牌；</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2.为珠海产品线上直播提供公共服务，签约本地品牌数量10个（含）以上；</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3.直播间数量10间（含）以上；</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楷体" w:hAnsi="楷体" w:eastAsia="楷体" w:cs="楷体"/>
          <w:sz w:val="32"/>
          <w:szCs w:val="32"/>
          <w:lang w:val="en-US" w:eastAsia="zh-CN"/>
        </w:rPr>
      </w:pPr>
      <w:r>
        <w:rPr>
          <w:rFonts w:hint="eastAsia" w:ascii="仿宋" w:hAnsi="仿宋" w:eastAsia="仿宋" w:cs="仿宋"/>
          <w:sz w:val="32"/>
          <w:szCs w:val="32"/>
          <w:lang w:val="en-US" w:eastAsia="zh-CN"/>
        </w:rPr>
        <w:t>4.合计年营收（不含商品销售收入）达到2000万元以上。</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黑体" w:hAnsi="黑体" w:eastAsia="黑体" w:cs="黑体"/>
          <w:sz w:val="32"/>
          <w:szCs w:val="32"/>
          <w:lang w:val="en-US" w:eastAsia="zh-CN"/>
        </w:rPr>
      </w:pPr>
      <w:r>
        <w:rPr>
          <w:rFonts w:hint="eastAsia" w:ascii="楷体" w:hAnsi="楷体" w:eastAsia="楷体" w:cs="楷体"/>
          <w:sz w:val="32"/>
          <w:szCs w:val="32"/>
        </w:rPr>
        <w:t>（</w:t>
      </w:r>
      <w:r>
        <w:rPr>
          <w:rFonts w:hint="eastAsia" w:ascii="楷体" w:hAnsi="楷体" w:eastAsia="楷体" w:cs="楷体"/>
          <w:sz w:val="32"/>
          <w:szCs w:val="32"/>
          <w:lang w:eastAsia="zh-CN"/>
        </w:rPr>
        <w:t>二</w:t>
      </w:r>
      <w:r>
        <w:rPr>
          <w:rFonts w:hint="eastAsia" w:ascii="楷体" w:hAnsi="楷体" w:eastAsia="楷体" w:cs="楷体"/>
          <w:sz w:val="32"/>
          <w:szCs w:val="32"/>
        </w:rPr>
        <w:t>）申报资料</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1.《支持直播电商基地发展申请表》；</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2.获得全国知名直播平台授牌的文件；</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3.本地（珠海）品牌签约协议；</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4.10个以上直播间的现场照片；</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5.物业权属来源情况说明及租赁合同，需列明物业的产权证号及产权人相关信息；</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6.申报年度及上一年度营业收入佐证材料：</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（1）营业收入明细汇总；</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（2）为电商直播经营活动提供直播带货、孵化培训等服务而签订的协议、收入发票，及对应的银行入账回单、对账单等；</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（3）反映营业收入情况的其他佐证材料；</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7．会计师事务所出具的专项审计报告，包括申报期内营业收入明细表，列明业务类型、日期、金额等内容；</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8.需要出具的其他申报材料。</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16" w:firstLineChars="200"/>
        <w:textAlignment w:val="auto"/>
        <w:rPr>
          <w:rFonts w:hint="eastAsia" w:ascii="仿宋" w:hAnsi="仿宋" w:eastAsia="仿宋" w:cs="仿宋"/>
          <w:sz w:val="32"/>
          <w:szCs w:val="32"/>
          <w:lang w:val="en-US" w:eastAsia="zh-CN"/>
        </w:rPr>
      </w:pPr>
      <w:r>
        <w:rPr>
          <w:rFonts w:hint="eastAsia" w:ascii="黑体" w:hAnsi="黑体" w:eastAsia="黑体" w:cs="黑体"/>
          <w:spacing w:val="-6"/>
          <w:sz w:val="32"/>
          <w:szCs w:val="32"/>
          <w:lang w:val="en-US" w:eastAsia="zh-CN"/>
        </w:rPr>
        <w:t>九、鼓励企业利用直播带货等模式拓展销售渠道（自播）项目</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楷体" w:hAnsi="楷体" w:eastAsia="楷体" w:cs="楷体"/>
          <w:sz w:val="32"/>
          <w:szCs w:val="32"/>
          <w:lang w:eastAsia="zh-CN"/>
        </w:rPr>
      </w:pPr>
      <w:r>
        <w:rPr>
          <w:rFonts w:hint="eastAsia" w:ascii="楷体" w:hAnsi="楷体" w:eastAsia="楷体" w:cs="楷体"/>
          <w:sz w:val="32"/>
          <w:szCs w:val="32"/>
          <w:lang w:eastAsia="zh-CN"/>
        </w:rPr>
        <w:t>（一）申报条件（须同时符合下列条件）</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1.申请企业为限额以上企业；</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2.应用电商自播方式实现年度纳税销售额首次突破1000万元（含）、2000万元（含）、5000万元（含）。</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黑体" w:hAnsi="黑体" w:eastAsia="黑体" w:cs="黑体"/>
          <w:sz w:val="32"/>
          <w:szCs w:val="32"/>
          <w:lang w:val="en-US" w:eastAsia="zh-CN"/>
        </w:rPr>
      </w:pPr>
      <w:r>
        <w:rPr>
          <w:rFonts w:hint="eastAsia" w:ascii="楷体" w:hAnsi="楷体" w:eastAsia="楷体" w:cs="楷体"/>
          <w:sz w:val="32"/>
          <w:szCs w:val="32"/>
        </w:rPr>
        <w:t>（</w:t>
      </w:r>
      <w:r>
        <w:rPr>
          <w:rFonts w:hint="eastAsia" w:ascii="楷体" w:hAnsi="楷体" w:eastAsia="楷体" w:cs="楷体"/>
          <w:sz w:val="32"/>
          <w:szCs w:val="32"/>
          <w:lang w:eastAsia="zh-CN"/>
        </w:rPr>
        <w:t>二</w:t>
      </w:r>
      <w:r>
        <w:rPr>
          <w:rFonts w:hint="eastAsia" w:ascii="楷体" w:hAnsi="楷体" w:eastAsia="楷体" w:cs="楷体"/>
          <w:sz w:val="32"/>
          <w:szCs w:val="32"/>
        </w:rPr>
        <w:t>）申报资料</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rPr>
          <w:rFonts w:hint="eastAsia" w:ascii="仿宋" w:hAnsi="仿宋" w:eastAsia="仿宋" w:cs="仿宋"/>
          <w:bCs/>
          <w:color w:val="000000"/>
          <w:sz w:val="32"/>
          <w:szCs w:val="32"/>
          <w:u w:val="none"/>
          <w:lang w:val="en-US" w:eastAsia="zh-CN"/>
        </w:rPr>
      </w:pPr>
      <w:r>
        <w:rPr>
          <w:rFonts w:hint="eastAsia" w:ascii="仿宋" w:hAnsi="仿宋" w:eastAsia="仿宋" w:cs="仿宋"/>
          <w:bCs/>
          <w:color w:val="000000"/>
          <w:sz w:val="32"/>
          <w:szCs w:val="32"/>
          <w:u w:val="none"/>
          <w:lang w:val="en-US" w:eastAsia="zh-CN"/>
        </w:rPr>
        <w:t>1.《鼓励企业利用直播带货等模式拓展销售渠道申请表》；</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rPr>
          <w:rFonts w:hint="eastAsia" w:ascii="仿宋" w:hAnsi="仿宋" w:eastAsia="仿宋" w:cs="仿宋"/>
          <w:bCs/>
          <w:color w:val="000000"/>
          <w:sz w:val="32"/>
          <w:szCs w:val="32"/>
          <w:u w:val="none"/>
          <w:lang w:val="en-US" w:eastAsia="zh-CN"/>
        </w:rPr>
      </w:pPr>
      <w:r>
        <w:rPr>
          <w:rFonts w:hint="eastAsia" w:ascii="仿宋" w:hAnsi="仿宋" w:eastAsia="仿宋" w:cs="仿宋"/>
          <w:bCs/>
          <w:color w:val="000000"/>
          <w:sz w:val="32"/>
          <w:szCs w:val="32"/>
          <w:u w:val="none"/>
          <w:lang w:val="en-US" w:eastAsia="zh-CN"/>
        </w:rPr>
        <w:t>2.企业从事自播业务的员工劳动合同、缴纳社保记录；</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rPr>
          <w:rFonts w:hint="eastAsia" w:ascii="仿宋" w:hAnsi="仿宋" w:eastAsia="仿宋" w:cs="仿宋"/>
          <w:bCs/>
          <w:color w:val="000000"/>
          <w:sz w:val="32"/>
          <w:szCs w:val="32"/>
          <w:u w:val="none"/>
          <w:lang w:eastAsia="zh-CN"/>
        </w:rPr>
      </w:pPr>
      <w:r>
        <w:rPr>
          <w:rFonts w:hint="eastAsia" w:ascii="仿宋" w:hAnsi="仿宋" w:eastAsia="仿宋" w:cs="仿宋"/>
          <w:bCs/>
          <w:color w:val="000000"/>
          <w:sz w:val="32"/>
          <w:szCs w:val="32"/>
          <w:u w:val="none"/>
          <w:lang w:val="en-US" w:eastAsia="zh-CN"/>
        </w:rPr>
        <w:t>3.企业直播间</w:t>
      </w:r>
      <w:r>
        <w:rPr>
          <w:rFonts w:hint="eastAsia" w:ascii="仿宋" w:hAnsi="仿宋" w:eastAsia="仿宋" w:cs="仿宋"/>
          <w:bCs/>
          <w:color w:val="000000"/>
          <w:sz w:val="32"/>
          <w:szCs w:val="32"/>
          <w:u w:val="none"/>
        </w:rPr>
        <w:t>带货销售额</w:t>
      </w:r>
      <w:r>
        <w:rPr>
          <w:rFonts w:hint="eastAsia" w:ascii="仿宋" w:hAnsi="仿宋" w:eastAsia="仿宋" w:cs="仿宋"/>
          <w:bCs/>
          <w:color w:val="000000"/>
          <w:sz w:val="32"/>
          <w:szCs w:val="32"/>
          <w:u w:val="none"/>
          <w:lang w:eastAsia="zh-CN"/>
        </w:rPr>
        <w:t>的</w:t>
      </w:r>
      <w:r>
        <w:rPr>
          <w:rFonts w:hint="eastAsia" w:ascii="仿宋" w:hAnsi="仿宋" w:eastAsia="仿宋" w:cs="仿宋"/>
          <w:bCs/>
          <w:color w:val="000000"/>
          <w:sz w:val="32"/>
          <w:szCs w:val="32"/>
          <w:u w:val="none"/>
        </w:rPr>
        <w:t>后台截图</w:t>
      </w:r>
      <w:r>
        <w:rPr>
          <w:rFonts w:hint="eastAsia" w:ascii="仿宋" w:hAnsi="仿宋" w:eastAsia="仿宋" w:cs="仿宋"/>
          <w:bCs/>
          <w:color w:val="000000"/>
          <w:sz w:val="32"/>
          <w:szCs w:val="32"/>
          <w:u w:val="none"/>
          <w:lang w:eastAsia="zh-CN"/>
        </w:rPr>
        <w:t>；</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rPr>
          <w:rFonts w:hint="eastAsia"/>
          <w:lang w:eastAsia="zh-CN"/>
        </w:rPr>
      </w:pPr>
      <w:r>
        <w:rPr>
          <w:rFonts w:hint="eastAsia" w:ascii="仿宋" w:hAnsi="仿宋" w:eastAsia="仿宋" w:cs="仿宋"/>
          <w:bCs/>
          <w:color w:val="000000"/>
          <w:sz w:val="32"/>
          <w:szCs w:val="32"/>
          <w:u w:val="none"/>
          <w:lang w:val="en-US" w:eastAsia="zh-CN"/>
        </w:rPr>
        <w:t>4.与自播带货销售额相关的会计</w:t>
      </w:r>
      <w:r>
        <w:rPr>
          <w:rFonts w:hint="eastAsia" w:ascii="仿宋" w:hAnsi="仿宋" w:eastAsia="仿宋" w:cs="仿宋"/>
          <w:bCs/>
          <w:color w:val="000000"/>
          <w:sz w:val="32"/>
          <w:szCs w:val="32"/>
          <w:u w:val="none"/>
        </w:rPr>
        <w:t>账目等</w:t>
      </w:r>
      <w:r>
        <w:rPr>
          <w:rFonts w:hint="eastAsia" w:ascii="仿宋" w:hAnsi="仿宋" w:eastAsia="仿宋" w:cs="仿宋"/>
          <w:bCs/>
          <w:color w:val="000000"/>
          <w:sz w:val="32"/>
          <w:szCs w:val="32"/>
          <w:u w:val="none"/>
          <w:lang w:eastAsia="zh-CN"/>
        </w:rPr>
        <w:t>；</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仿宋" w:hAnsi="仿宋" w:eastAsia="仿宋" w:cs="仿宋"/>
          <w:bCs/>
          <w:color w:val="000000"/>
          <w:kern w:val="2"/>
          <w:sz w:val="32"/>
          <w:szCs w:val="32"/>
          <w:u w:val="none"/>
          <w:lang w:val="en-US" w:eastAsia="zh-CN" w:bidi="ar-SA"/>
        </w:rPr>
      </w:pPr>
      <w:r>
        <w:rPr>
          <w:rFonts w:hint="eastAsia" w:ascii="仿宋" w:hAnsi="仿宋" w:eastAsia="仿宋" w:cs="仿宋"/>
          <w:bCs/>
          <w:color w:val="000000"/>
          <w:kern w:val="2"/>
          <w:sz w:val="32"/>
          <w:szCs w:val="32"/>
          <w:u w:val="none"/>
          <w:lang w:val="en-US" w:eastAsia="zh-CN" w:bidi="ar-SA"/>
        </w:rPr>
        <w:t>5.会计师事务所出具的直播电商销售专项审计报告，包括申报期内直播带货销售收入明细表，列明销售日期、销售金额、直播平台等内容；</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仿宋" w:hAnsi="仿宋" w:eastAsia="仿宋" w:cs="仿宋"/>
          <w:bCs/>
          <w:color w:val="000000"/>
          <w:kern w:val="2"/>
          <w:sz w:val="32"/>
          <w:szCs w:val="32"/>
          <w:u w:val="none"/>
          <w:lang w:val="en-US" w:eastAsia="zh-CN" w:bidi="ar-SA"/>
        </w:rPr>
      </w:pPr>
      <w:r>
        <w:rPr>
          <w:rFonts w:hint="eastAsia" w:ascii="仿宋" w:hAnsi="仿宋" w:eastAsia="仿宋" w:cs="仿宋"/>
          <w:bCs/>
          <w:color w:val="000000"/>
          <w:kern w:val="2"/>
          <w:sz w:val="32"/>
          <w:szCs w:val="32"/>
          <w:u w:val="none"/>
          <w:lang w:val="en-US" w:eastAsia="zh-CN" w:bidi="ar-SA"/>
        </w:rPr>
        <w:t>6．需要出具的其他申报材料。</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仿宋" w:hAnsi="仿宋" w:eastAsia="仿宋" w:cs="仿宋"/>
          <w:sz w:val="32"/>
          <w:szCs w:val="32"/>
          <w:lang w:val="en-US" w:eastAsia="zh-CN"/>
        </w:rPr>
      </w:pPr>
      <w:r>
        <w:rPr>
          <w:rFonts w:hint="eastAsia" w:ascii="黑体" w:hAnsi="黑体" w:eastAsia="黑体" w:cs="黑体"/>
          <w:sz w:val="32"/>
          <w:szCs w:val="32"/>
          <w:lang w:val="en-US" w:eastAsia="zh-CN"/>
        </w:rPr>
        <w:t>十、鼓励企业利用直播带货等模式拓展销售渠道（委托第三方直播）项目</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楷体" w:hAnsi="楷体" w:eastAsia="楷体" w:cs="楷体"/>
          <w:sz w:val="32"/>
          <w:szCs w:val="32"/>
          <w:lang w:eastAsia="zh-CN"/>
        </w:rPr>
      </w:pPr>
      <w:r>
        <w:rPr>
          <w:rFonts w:hint="eastAsia" w:ascii="楷体" w:hAnsi="楷体" w:eastAsia="楷体" w:cs="楷体"/>
          <w:sz w:val="32"/>
          <w:szCs w:val="32"/>
          <w:lang w:eastAsia="zh-CN"/>
        </w:rPr>
        <w:t>（一）申报条件（须同时符合下列条件）</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仿宋" w:hAnsi="仿宋" w:eastAsia="仿宋" w:cs="仿宋"/>
          <w:bCs/>
          <w:color w:val="000000"/>
          <w:kern w:val="2"/>
          <w:sz w:val="32"/>
          <w:szCs w:val="32"/>
          <w:u w:val="none"/>
          <w:lang w:val="en-US" w:eastAsia="zh-CN" w:bidi="ar-SA"/>
        </w:rPr>
      </w:pPr>
      <w:r>
        <w:rPr>
          <w:rFonts w:hint="eastAsia" w:ascii="仿宋" w:hAnsi="仿宋" w:eastAsia="仿宋" w:cs="仿宋"/>
          <w:bCs/>
          <w:color w:val="000000"/>
          <w:kern w:val="2"/>
          <w:sz w:val="32"/>
          <w:szCs w:val="32"/>
          <w:u w:val="none"/>
          <w:lang w:val="en-US" w:eastAsia="zh-CN" w:bidi="ar-SA"/>
        </w:rPr>
        <w:t>1.申请企业为限额以上企业；</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仿宋" w:hAnsi="仿宋" w:eastAsia="仿宋" w:cs="仿宋"/>
          <w:bCs/>
          <w:color w:val="000000"/>
          <w:kern w:val="2"/>
          <w:sz w:val="32"/>
          <w:szCs w:val="32"/>
          <w:u w:val="none"/>
          <w:lang w:val="en-US" w:eastAsia="zh-CN" w:bidi="ar-SA"/>
        </w:rPr>
      </w:pPr>
      <w:r>
        <w:rPr>
          <w:rFonts w:hint="eastAsia" w:ascii="仿宋" w:hAnsi="仿宋" w:eastAsia="仿宋" w:cs="仿宋"/>
          <w:bCs/>
          <w:color w:val="000000"/>
          <w:kern w:val="2"/>
          <w:sz w:val="32"/>
          <w:szCs w:val="32"/>
          <w:u w:val="none"/>
          <w:lang w:val="en-US" w:eastAsia="zh-CN" w:bidi="ar-SA"/>
        </w:rPr>
        <w:t>2.委托区内和区外第三方服务企业通过直播方式销售产品，实现年度纳税销售额达2000万元以上。</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仿宋" w:hAnsi="仿宋" w:eastAsia="仿宋" w:cs="仿宋"/>
          <w:bCs/>
          <w:color w:val="000000"/>
          <w:kern w:val="2"/>
          <w:sz w:val="32"/>
          <w:szCs w:val="32"/>
          <w:u w:val="none"/>
          <w:lang w:val="en-US" w:eastAsia="zh-CN" w:bidi="ar-SA"/>
        </w:rPr>
      </w:pPr>
      <w:r>
        <w:rPr>
          <w:rFonts w:hint="eastAsia" w:ascii="仿宋" w:hAnsi="仿宋" w:eastAsia="仿宋" w:cs="仿宋"/>
          <w:bCs/>
          <w:color w:val="000000"/>
          <w:kern w:val="2"/>
          <w:sz w:val="32"/>
          <w:szCs w:val="32"/>
          <w:u w:val="none"/>
          <w:lang w:val="en-US" w:eastAsia="zh-CN" w:bidi="ar-SA"/>
        </w:rPr>
        <w:t>3.项目主要指标较上一申报年度同比正增长。</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黑体" w:hAnsi="黑体" w:eastAsia="黑体" w:cs="黑体"/>
          <w:sz w:val="32"/>
          <w:szCs w:val="32"/>
          <w:lang w:val="en-US" w:eastAsia="zh-CN"/>
        </w:rPr>
      </w:pPr>
      <w:r>
        <w:rPr>
          <w:rFonts w:hint="eastAsia" w:ascii="楷体" w:hAnsi="楷体" w:eastAsia="楷体" w:cs="楷体"/>
          <w:sz w:val="32"/>
          <w:szCs w:val="32"/>
        </w:rPr>
        <w:t>（</w:t>
      </w:r>
      <w:r>
        <w:rPr>
          <w:rFonts w:hint="eastAsia" w:ascii="楷体" w:hAnsi="楷体" w:eastAsia="楷体" w:cs="楷体"/>
          <w:sz w:val="32"/>
          <w:szCs w:val="32"/>
          <w:lang w:eastAsia="zh-CN"/>
        </w:rPr>
        <w:t>二</w:t>
      </w:r>
      <w:r>
        <w:rPr>
          <w:rFonts w:hint="eastAsia" w:ascii="楷体" w:hAnsi="楷体" w:eastAsia="楷体" w:cs="楷体"/>
          <w:sz w:val="32"/>
          <w:szCs w:val="32"/>
        </w:rPr>
        <w:t>）申报资料</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仿宋" w:hAnsi="仿宋" w:eastAsia="仿宋" w:cs="仿宋"/>
          <w:bCs/>
          <w:color w:val="000000"/>
          <w:kern w:val="2"/>
          <w:sz w:val="32"/>
          <w:szCs w:val="32"/>
          <w:u w:val="none"/>
          <w:lang w:val="en-US" w:eastAsia="zh-CN" w:bidi="ar-SA"/>
        </w:rPr>
      </w:pPr>
      <w:r>
        <w:rPr>
          <w:rFonts w:hint="eastAsia" w:ascii="仿宋" w:hAnsi="仿宋" w:eastAsia="仿宋" w:cs="仿宋"/>
          <w:bCs/>
          <w:color w:val="000000"/>
          <w:kern w:val="2"/>
          <w:sz w:val="32"/>
          <w:szCs w:val="32"/>
          <w:u w:val="none"/>
          <w:lang w:val="en-US" w:eastAsia="zh-CN" w:bidi="ar-SA"/>
        </w:rPr>
        <w:t>1.《鼓励企业利用直播带货等模式拓展销售渠道申请表》；</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仿宋" w:hAnsi="仿宋" w:eastAsia="仿宋" w:cs="仿宋"/>
          <w:bCs/>
          <w:color w:val="000000"/>
          <w:kern w:val="2"/>
          <w:sz w:val="32"/>
          <w:szCs w:val="32"/>
          <w:u w:val="none"/>
          <w:lang w:val="en-US" w:eastAsia="zh-CN" w:bidi="ar-SA"/>
        </w:rPr>
      </w:pPr>
      <w:r>
        <w:rPr>
          <w:rFonts w:hint="eastAsia" w:ascii="仿宋" w:hAnsi="仿宋" w:eastAsia="仿宋" w:cs="仿宋"/>
          <w:bCs/>
          <w:color w:val="000000"/>
          <w:kern w:val="2"/>
          <w:sz w:val="32"/>
          <w:szCs w:val="32"/>
          <w:u w:val="none"/>
          <w:lang w:val="en-US" w:eastAsia="zh-CN" w:bidi="ar-SA"/>
        </w:rPr>
        <w:t>2.委托第三方开展直播的协议、合同，第三方企业简介；</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仿宋" w:hAnsi="仿宋" w:eastAsia="仿宋" w:cs="仿宋"/>
          <w:bCs/>
          <w:color w:val="000000"/>
          <w:kern w:val="2"/>
          <w:sz w:val="32"/>
          <w:szCs w:val="32"/>
          <w:u w:val="none"/>
          <w:lang w:val="en-US" w:eastAsia="zh-CN" w:bidi="ar-SA"/>
        </w:rPr>
      </w:pPr>
      <w:r>
        <w:rPr>
          <w:rFonts w:hint="eastAsia" w:ascii="仿宋" w:hAnsi="仿宋" w:eastAsia="仿宋" w:cs="仿宋"/>
          <w:bCs/>
          <w:color w:val="000000"/>
          <w:kern w:val="2"/>
          <w:sz w:val="32"/>
          <w:szCs w:val="32"/>
          <w:u w:val="none"/>
          <w:lang w:val="en-US" w:eastAsia="zh-CN" w:bidi="ar-SA"/>
        </w:rPr>
        <w:t>3.企业直播间带货销售额的后台截图；</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仿宋" w:hAnsi="仿宋" w:eastAsia="仿宋" w:cs="仿宋"/>
          <w:bCs/>
          <w:color w:val="000000"/>
          <w:kern w:val="2"/>
          <w:sz w:val="32"/>
          <w:szCs w:val="32"/>
          <w:u w:val="none"/>
          <w:lang w:val="en-US" w:eastAsia="zh-CN" w:bidi="ar-SA"/>
        </w:rPr>
      </w:pPr>
      <w:r>
        <w:rPr>
          <w:rFonts w:hint="eastAsia" w:ascii="仿宋" w:hAnsi="仿宋" w:eastAsia="仿宋" w:cs="仿宋"/>
          <w:bCs/>
          <w:color w:val="000000"/>
          <w:kern w:val="2"/>
          <w:sz w:val="32"/>
          <w:szCs w:val="32"/>
          <w:u w:val="none"/>
          <w:lang w:val="en-US" w:eastAsia="zh-CN" w:bidi="ar-SA"/>
        </w:rPr>
        <w:t>4.与委托协议对应的银行支付凭证、佣金发票等；</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仿宋" w:hAnsi="仿宋" w:eastAsia="仿宋" w:cs="仿宋"/>
          <w:bCs/>
          <w:color w:val="000000"/>
          <w:kern w:val="2"/>
          <w:sz w:val="32"/>
          <w:szCs w:val="32"/>
          <w:u w:val="none"/>
          <w:lang w:val="en-US" w:eastAsia="zh-CN" w:bidi="ar-SA"/>
        </w:rPr>
      </w:pPr>
      <w:r>
        <w:rPr>
          <w:rFonts w:hint="eastAsia" w:ascii="仿宋" w:hAnsi="仿宋" w:eastAsia="仿宋" w:cs="仿宋"/>
          <w:bCs/>
          <w:color w:val="000000"/>
          <w:kern w:val="2"/>
          <w:sz w:val="32"/>
          <w:szCs w:val="32"/>
          <w:u w:val="none"/>
          <w:lang w:val="en-US" w:eastAsia="zh-CN" w:bidi="ar-SA"/>
        </w:rPr>
        <w:t>5.与直播带货销售额相关的会计账目等；</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仿宋" w:hAnsi="仿宋" w:eastAsia="仿宋" w:cs="仿宋"/>
          <w:bCs/>
          <w:color w:val="000000"/>
          <w:kern w:val="2"/>
          <w:sz w:val="32"/>
          <w:szCs w:val="32"/>
          <w:u w:val="none"/>
          <w:lang w:val="en-US" w:eastAsia="zh-CN" w:bidi="ar-SA"/>
        </w:rPr>
      </w:pPr>
      <w:r>
        <w:rPr>
          <w:rFonts w:hint="eastAsia" w:ascii="仿宋" w:hAnsi="仿宋" w:eastAsia="仿宋" w:cs="仿宋"/>
          <w:bCs/>
          <w:color w:val="000000"/>
          <w:kern w:val="2"/>
          <w:sz w:val="32"/>
          <w:szCs w:val="32"/>
          <w:u w:val="none"/>
          <w:lang w:val="en-US" w:eastAsia="zh-CN" w:bidi="ar-SA"/>
        </w:rPr>
        <w:t>6.会计师事务所出具的直播电商销售专项审计报告，包括申报期内直播带货销售收入明细表，列明销售日期、销售金额、直播平台等内容；</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仿宋" w:hAnsi="仿宋" w:eastAsia="仿宋" w:cs="仿宋"/>
          <w:bCs/>
          <w:color w:val="000000"/>
          <w:kern w:val="2"/>
          <w:sz w:val="32"/>
          <w:szCs w:val="32"/>
          <w:u w:val="none"/>
          <w:lang w:val="en-US" w:eastAsia="zh-CN" w:bidi="ar-SA"/>
        </w:rPr>
      </w:pPr>
      <w:r>
        <w:rPr>
          <w:rFonts w:hint="eastAsia" w:ascii="仿宋" w:hAnsi="仿宋" w:eastAsia="仿宋" w:cs="仿宋"/>
          <w:bCs/>
          <w:color w:val="000000"/>
          <w:kern w:val="2"/>
          <w:sz w:val="32"/>
          <w:szCs w:val="32"/>
          <w:u w:val="none"/>
          <w:lang w:val="en-US" w:eastAsia="zh-CN" w:bidi="ar-SA"/>
        </w:rPr>
        <w:t>7.直播电商平台出具的其他佐证材料。</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16" w:firstLineChars="200"/>
        <w:textAlignment w:val="auto"/>
        <w:rPr>
          <w:rFonts w:hint="eastAsia" w:ascii="黑体" w:hAnsi="黑体" w:eastAsia="黑体" w:cs="黑体"/>
          <w:sz w:val="32"/>
          <w:szCs w:val="32"/>
          <w:lang w:val="en-US" w:eastAsia="zh-CN"/>
        </w:rPr>
      </w:pPr>
      <w:r>
        <w:rPr>
          <w:rFonts w:hint="eastAsia" w:ascii="黑体" w:hAnsi="黑体" w:eastAsia="黑体" w:cs="黑体"/>
          <w:spacing w:val="-6"/>
          <w:sz w:val="32"/>
          <w:szCs w:val="32"/>
          <w:lang w:val="en-US" w:eastAsia="zh-CN"/>
        </w:rPr>
        <w:t>十一、打造直播电商示范标杆（香洲优秀直播电商企业）项目</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楷体" w:hAnsi="楷体" w:eastAsia="楷体" w:cs="楷体"/>
          <w:sz w:val="32"/>
          <w:szCs w:val="32"/>
          <w:lang w:eastAsia="zh-CN"/>
        </w:rPr>
      </w:pPr>
      <w:r>
        <w:rPr>
          <w:rFonts w:hint="eastAsia" w:ascii="楷体" w:hAnsi="楷体" w:eastAsia="楷体" w:cs="楷体"/>
          <w:sz w:val="32"/>
          <w:szCs w:val="32"/>
          <w:lang w:eastAsia="zh-CN"/>
        </w:rPr>
        <w:t>（一）申报条件（须同时符合下列条件）</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1.申请企业为限上（规上）企业且直播电商占比达30%以上；</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黑体" w:hAnsi="黑体" w:eastAsia="黑体" w:cs="黑体"/>
          <w:sz w:val="32"/>
          <w:szCs w:val="32"/>
          <w:lang w:val="en-US" w:eastAsia="zh-CN"/>
        </w:rPr>
      </w:pPr>
      <w:r>
        <w:rPr>
          <w:rFonts w:hint="eastAsia" w:ascii="仿宋" w:hAnsi="仿宋" w:eastAsia="仿宋" w:cs="仿宋"/>
          <w:sz w:val="32"/>
          <w:szCs w:val="32"/>
          <w:lang w:val="en-US" w:eastAsia="zh-CN"/>
        </w:rPr>
        <w:t>2.年度电商纳税销售额达1亿元（含）以上，或年度应税电商服务收入达2000万元（含）以上。</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黑体" w:hAnsi="黑体" w:eastAsia="黑体" w:cs="黑体"/>
          <w:sz w:val="32"/>
          <w:szCs w:val="32"/>
          <w:lang w:val="en-US" w:eastAsia="zh-CN"/>
        </w:rPr>
      </w:pPr>
      <w:r>
        <w:rPr>
          <w:rFonts w:hint="eastAsia" w:ascii="楷体" w:hAnsi="楷体" w:eastAsia="楷体" w:cs="楷体"/>
          <w:sz w:val="32"/>
          <w:szCs w:val="32"/>
        </w:rPr>
        <w:t>（</w:t>
      </w:r>
      <w:r>
        <w:rPr>
          <w:rFonts w:hint="eastAsia" w:ascii="楷体" w:hAnsi="楷体" w:eastAsia="楷体" w:cs="楷体"/>
          <w:sz w:val="32"/>
          <w:szCs w:val="32"/>
          <w:lang w:eastAsia="zh-CN"/>
        </w:rPr>
        <w:t>二</w:t>
      </w:r>
      <w:r>
        <w:rPr>
          <w:rFonts w:hint="eastAsia" w:ascii="楷体" w:hAnsi="楷体" w:eastAsia="楷体" w:cs="楷体"/>
          <w:sz w:val="32"/>
          <w:szCs w:val="32"/>
        </w:rPr>
        <w:t>）申报资料</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rPr>
          <w:rFonts w:hint="eastAsia" w:ascii="仿宋" w:hAnsi="仿宋" w:eastAsia="仿宋" w:cs="仿宋"/>
          <w:bCs/>
          <w:color w:val="000000"/>
          <w:sz w:val="32"/>
          <w:szCs w:val="32"/>
          <w:u w:val="none"/>
          <w:lang w:val="en-US" w:eastAsia="zh-CN"/>
        </w:rPr>
      </w:pPr>
      <w:r>
        <w:rPr>
          <w:rFonts w:hint="eastAsia" w:ascii="仿宋" w:hAnsi="仿宋" w:eastAsia="仿宋" w:cs="仿宋"/>
          <w:bCs/>
          <w:color w:val="000000"/>
          <w:sz w:val="32"/>
          <w:szCs w:val="32"/>
          <w:u w:val="none"/>
          <w:lang w:val="en-US" w:eastAsia="zh-CN"/>
        </w:rPr>
        <w:t>1.《支持打造直播电商示范标杆申请表》；</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rPr>
          <w:rFonts w:hint="eastAsia" w:ascii="仿宋" w:hAnsi="仿宋" w:eastAsia="仿宋" w:cs="仿宋"/>
          <w:bCs/>
          <w:color w:val="000000"/>
          <w:sz w:val="32"/>
          <w:szCs w:val="32"/>
          <w:u w:val="none"/>
          <w:lang w:val="en-US" w:eastAsia="zh-CN"/>
        </w:rPr>
      </w:pPr>
      <w:r>
        <w:rPr>
          <w:rFonts w:hint="eastAsia" w:ascii="仿宋" w:hAnsi="仿宋" w:eastAsia="仿宋" w:cs="仿宋"/>
          <w:bCs/>
          <w:color w:val="000000"/>
          <w:sz w:val="32"/>
          <w:szCs w:val="32"/>
          <w:u w:val="none"/>
          <w:lang w:val="en-US" w:eastAsia="zh-CN"/>
        </w:rPr>
        <w:t>2.企业直播间带货销售额的后台截图；</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rPr>
          <w:rFonts w:hint="eastAsia" w:ascii="仿宋" w:hAnsi="仿宋" w:eastAsia="仿宋" w:cs="仿宋"/>
          <w:bCs/>
          <w:color w:val="000000"/>
          <w:sz w:val="32"/>
          <w:szCs w:val="32"/>
          <w:u w:val="none"/>
          <w:lang w:val="en-US" w:eastAsia="zh-CN"/>
        </w:rPr>
      </w:pPr>
      <w:r>
        <w:rPr>
          <w:rFonts w:hint="eastAsia" w:ascii="仿宋" w:hAnsi="仿宋" w:eastAsia="仿宋" w:cs="仿宋"/>
          <w:bCs/>
          <w:color w:val="000000"/>
          <w:sz w:val="32"/>
          <w:szCs w:val="32"/>
          <w:u w:val="none"/>
          <w:lang w:val="en-US" w:eastAsia="zh-CN"/>
        </w:rPr>
        <w:t>3.与直播带货销售额、服务收入相关的会计账目等；</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仿宋" w:hAnsi="仿宋" w:eastAsia="仿宋" w:cs="仿宋"/>
          <w:bCs/>
          <w:color w:val="000000"/>
          <w:kern w:val="2"/>
          <w:sz w:val="32"/>
          <w:szCs w:val="32"/>
          <w:u w:val="none"/>
          <w:lang w:val="en-US" w:eastAsia="zh-CN" w:bidi="ar-SA"/>
        </w:rPr>
      </w:pPr>
      <w:r>
        <w:rPr>
          <w:rFonts w:hint="eastAsia" w:ascii="仿宋" w:hAnsi="仿宋" w:eastAsia="仿宋" w:cs="仿宋"/>
          <w:bCs/>
          <w:color w:val="000000"/>
          <w:kern w:val="2"/>
          <w:sz w:val="32"/>
          <w:szCs w:val="32"/>
          <w:u w:val="none"/>
          <w:lang w:val="en-US" w:eastAsia="zh-CN" w:bidi="ar-SA"/>
        </w:rPr>
        <w:t>4.接受委托开展直播带货的协议、合同和企业简介；</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rPr>
          <w:rFonts w:hint="eastAsia" w:ascii="仿宋" w:hAnsi="仿宋" w:eastAsia="仿宋" w:cs="仿宋"/>
          <w:bCs/>
          <w:color w:val="000000"/>
          <w:sz w:val="32"/>
          <w:szCs w:val="32"/>
          <w:u w:val="none"/>
          <w:lang w:val="en-US" w:eastAsia="zh-CN"/>
        </w:rPr>
      </w:pPr>
      <w:r>
        <w:rPr>
          <w:rFonts w:hint="eastAsia" w:ascii="仿宋" w:hAnsi="仿宋" w:eastAsia="仿宋" w:cs="仿宋"/>
          <w:bCs/>
          <w:color w:val="000000"/>
          <w:sz w:val="32"/>
          <w:szCs w:val="32"/>
          <w:u w:val="none"/>
          <w:lang w:val="en-US" w:eastAsia="zh-CN"/>
        </w:rPr>
        <w:t>5.会计师事务所出具的直播电商销售专项审计报告，包括申报期内直播带货销售收入明细表，列明销售日期、销售金额、直播平台等内容；</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rPr>
          <w:rFonts w:hint="eastAsia" w:ascii="仿宋" w:hAnsi="仿宋" w:eastAsia="仿宋" w:cs="仿宋"/>
          <w:bCs/>
          <w:color w:val="000000"/>
          <w:sz w:val="32"/>
          <w:szCs w:val="32"/>
          <w:u w:val="none"/>
          <w:lang w:val="en-US" w:eastAsia="zh-CN"/>
        </w:rPr>
      </w:pPr>
      <w:r>
        <w:rPr>
          <w:rFonts w:hint="eastAsia" w:ascii="仿宋" w:hAnsi="仿宋" w:eastAsia="仿宋" w:cs="仿宋"/>
          <w:bCs/>
          <w:color w:val="000000"/>
          <w:sz w:val="32"/>
          <w:szCs w:val="32"/>
          <w:u w:val="none"/>
          <w:lang w:val="en-US" w:eastAsia="zh-CN"/>
        </w:rPr>
        <w:t>6.直播电商平台出具的其他佐证材料。</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十一、打造直播电商示范标杆（主播）项目</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楷体" w:hAnsi="楷体" w:eastAsia="楷体" w:cs="楷体"/>
          <w:sz w:val="32"/>
          <w:szCs w:val="32"/>
          <w:lang w:eastAsia="zh-CN"/>
        </w:rPr>
      </w:pPr>
      <w:r>
        <w:rPr>
          <w:rFonts w:hint="eastAsia" w:ascii="楷体" w:hAnsi="楷体" w:eastAsia="楷体" w:cs="楷体"/>
          <w:sz w:val="32"/>
          <w:szCs w:val="32"/>
          <w:lang w:eastAsia="zh-CN"/>
        </w:rPr>
        <w:t>（一）申报条件（须同时符合下列条件）</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1.系香洲区直播企业独家签约主播；</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w:t>
      </w:r>
      <w:r>
        <w:rPr>
          <w:rFonts w:hint="eastAsia" w:ascii="仿宋" w:hAnsi="仿宋" w:eastAsia="仿宋" w:cs="仿宋"/>
          <w:color w:val="auto"/>
          <w:sz w:val="32"/>
          <w:szCs w:val="32"/>
          <w:highlight w:val="none"/>
          <w:lang w:val="en-US" w:eastAsia="zh-CN"/>
        </w:rPr>
        <w:t>具备较强的直播带货销售业绩和社会影响力。</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黑体" w:hAnsi="黑体" w:eastAsia="黑体" w:cs="黑体"/>
          <w:sz w:val="32"/>
          <w:szCs w:val="32"/>
          <w:lang w:val="en-US" w:eastAsia="zh-CN"/>
        </w:rPr>
      </w:pPr>
      <w:r>
        <w:rPr>
          <w:rFonts w:hint="eastAsia" w:ascii="楷体" w:hAnsi="楷体" w:eastAsia="楷体" w:cs="楷体"/>
          <w:sz w:val="32"/>
          <w:szCs w:val="32"/>
        </w:rPr>
        <w:t>（</w:t>
      </w:r>
      <w:r>
        <w:rPr>
          <w:rFonts w:hint="eastAsia" w:ascii="楷体" w:hAnsi="楷体" w:eastAsia="楷体" w:cs="楷体"/>
          <w:sz w:val="32"/>
          <w:szCs w:val="32"/>
          <w:lang w:eastAsia="zh-CN"/>
        </w:rPr>
        <w:t>二</w:t>
      </w:r>
      <w:r>
        <w:rPr>
          <w:rFonts w:hint="eastAsia" w:ascii="楷体" w:hAnsi="楷体" w:eastAsia="楷体" w:cs="楷体"/>
          <w:sz w:val="32"/>
          <w:szCs w:val="32"/>
        </w:rPr>
        <w:t>）申报资料</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rPr>
          <w:rFonts w:hint="eastAsia" w:ascii="仿宋" w:hAnsi="仿宋" w:eastAsia="仿宋" w:cs="仿宋"/>
          <w:bCs/>
          <w:color w:val="auto"/>
          <w:sz w:val="32"/>
          <w:szCs w:val="32"/>
          <w:u w:val="none"/>
          <w:lang w:val="en-US" w:eastAsia="zh-CN"/>
        </w:rPr>
      </w:pPr>
      <w:r>
        <w:rPr>
          <w:rFonts w:hint="eastAsia" w:ascii="仿宋" w:hAnsi="仿宋" w:eastAsia="仿宋" w:cs="仿宋"/>
          <w:bCs/>
          <w:color w:val="auto"/>
          <w:sz w:val="32"/>
          <w:szCs w:val="32"/>
          <w:u w:val="none"/>
          <w:lang w:val="en-US" w:eastAsia="zh-CN"/>
        </w:rPr>
        <w:t>1.《支持打造直播电商示范标杆申请表》；</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rPr>
          <w:rFonts w:hint="eastAsia" w:ascii="仿宋" w:hAnsi="仿宋" w:eastAsia="仿宋" w:cs="仿宋"/>
          <w:bCs/>
          <w:color w:val="auto"/>
          <w:sz w:val="32"/>
          <w:szCs w:val="32"/>
          <w:u w:val="none"/>
          <w:lang w:val="en-US" w:eastAsia="zh-CN"/>
        </w:rPr>
      </w:pPr>
      <w:r>
        <w:rPr>
          <w:rFonts w:hint="eastAsia" w:ascii="仿宋" w:hAnsi="仿宋" w:eastAsia="仿宋" w:cs="仿宋"/>
          <w:bCs/>
          <w:color w:val="auto"/>
          <w:sz w:val="32"/>
          <w:szCs w:val="32"/>
          <w:u w:val="none"/>
          <w:lang w:val="en-US" w:eastAsia="zh-CN"/>
        </w:rPr>
        <w:t>2.主播与机构签订的独家协议、劳动合同等；</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rPr>
          <w:rFonts w:hint="eastAsia" w:ascii="仿宋" w:hAnsi="仿宋" w:eastAsia="仿宋" w:cs="仿宋"/>
          <w:bCs/>
          <w:color w:val="auto"/>
          <w:sz w:val="32"/>
          <w:szCs w:val="32"/>
          <w:u w:val="none"/>
          <w:lang w:val="en-US" w:eastAsia="zh-CN"/>
        </w:rPr>
      </w:pPr>
      <w:r>
        <w:rPr>
          <w:rFonts w:hint="eastAsia" w:ascii="仿宋" w:hAnsi="仿宋" w:eastAsia="仿宋" w:cs="仿宋"/>
          <w:bCs/>
          <w:color w:val="auto"/>
          <w:sz w:val="32"/>
          <w:szCs w:val="32"/>
          <w:u w:val="none"/>
          <w:lang w:val="en-US" w:eastAsia="zh-CN"/>
        </w:rPr>
        <w:t>3.主播带货销售额佐证材料、直播间链接、后台截图等；</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仿宋" w:hAnsi="仿宋" w:eastAsia="仿宋" w:cs="仿宋"/>
          <w:bCs/>
          <w:color w:val="auto"/>
          <w:sz w:val="32"/>
          <w:szCs w:val="32"/>
          <w:u w:val="none"/>
          <w:lang w:val="en-US" w:eastAsia="zh-CN"/>
        </w:rPr>
      </w:pPr>
      <w:r>
        <w:rPr>
          <w:rFonts w:hint="eastAsia" w:ascii="仿宋" w:hAnsi="仿宋" w:eastAsia="仿宋" w:cs="仿宋"/>
          <w:bCs/>
          <w:color w:val="auto"/>
          <w:sz w:val="32"/>
          <w:szCs w:val="32"/>
          <w:u w:val="none"/>
          <w:lang w:val="en-US" w:eastAsia="zh-CN"/>
        </w:rPr>
        <w:t>4.主播个人任职文件或有效劳动合同，本人签字的身份证和本地银行存折（或银行卡）复印件（身份证正、反面与存折或银行卡正、反面复印于同一张A4纸上）、代扣代缴个人所得税委托书。</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仿宋" w:hAnsi="仿宋" w:eastAsia="仿宋" w:cs="仿宋"/>
          <w:bCs/>
          <w:color w:val="auto"/>
          <w:sz w:val="32"/>
          <w:szCs w:val="32"/>
          <w:u w:val="none"/>
          <w:lang w:val="en-US" w:eastAsia="zh-CN"/>
        </w:rPr>
      </w:pPr>
      <w:r>
        <w:rPr>
          <w:rFonts w:hint="eastAsia" w:ascii="仿宋" w:hAnsi="仿宋" w:eastAsia="仿宋" w:cs="仿宋"/>
          <w:bCs/>
          <w:color w:val="auto"/>
          <w:sz w:val="32"/>
          <w:szCs w:val="32"/>
          <w:u w:val="none"/>
          <w:lang w:val="en-US" w:eastAsia="zh-CN"/>
        </w:rPr>
        <w:t>5.其他佐证材料。</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仿宋" w:hAnsi="仿宋" w:eastAsia="仿宋" w:cs="仿宋"/>
          <w:bCs/>
          <w:color w:val="000000"/>
          <w:sz w:val="32"/>
          <w:szCs w:val="32"/>
          <w:u w:val="none"/>
          <w:lang w:val="en-US" w:eastAsia="zh-CN"/>
        </w:rPr>
      </w:pPr>
      <w:r>
        <w:rPr>
          <w:rFonts w:hint="eastAsia" w:ascii="黑体" w:hAnsi="黑体" w:eastAsia="黑体" w:cs="黑体"/>
          <w:sz w:val="32"/>
          <w:szCs w:val="32"/>
          <w:lang w:val="en-US" w:eastAsia="zh-CN"/>
        </w:rPr>
        <w:t>十二、直播助农项目</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楷体" w:hAnsi="楷体" w:eastAsia="楷体" w:cs="楷体"/>
          <w:sz w:val="32"/>
          <w:szCs w:val="32"/>
          <w:lang w:eastAsia="zh-CN"/>
        </w:rPr>
      </w:pPr>
      <w:r>
        <w:rPr>
          <w:rFonts w:hint="eastAsia" w:ascii="楷体" w:hAnsi="楷体" w:eastAsia="楷体" w:cs="楷体"/>
          <w:sz w:val="32"/>
          <w:szCs w:val="32"/>
          <w:lang w:eastAsia="zh-CN"/>
        </w:rPr>
        <w:t>（一）申报条件（须同时符合下列条件）</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rPr>
          <w:rFonts w:hint="eastAsia" w:ascii="仿宋" w:hAnsi="仿宋" w:eastAsia="仿宋" w:cs="仿宋"/>
          <w:bCs/>
          <w:color w:val="000000"/>
          <w:sz w:val="32"/>
          <w:szCs w:val="32"/>
          <w:u w:val="none"/>
          <w:lang w:val="en-US" w:eastAsia="zh-CN"/>
        </w:rPr>
      </w:pPr>
      <w:r>
        <w:rPr>
          <w:rFonts w:hint="eastAsia" w:ascii="仿宋" w:hAnsi="仿宋" w:eastAsia="仿宋" w:cs="仿宋"/>
          <w:bCs/>
          <w:color w:val="000000"/>
          <w:sz w:val="32"/>
          <w:szCs w:val="32"/>
          <w:u w:val="none"/>
          <w:lang w:val="en-US" w:eastAsia="zh-CN"/>
        </w:rPr>
        <w:t>1.通过专区专栏、直播带货等方式销售珠海对口帮扶地区农特产品的涉农电商企业；</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rPr>
          <w:rFonts w:hint="eastAsia" w:ascii="仿宋" w:hAnsi="仿宋" w:eastAsia="仿宋" w:cs="仿宋"/>
          <w:bCs/>
          <w:color w:val="000000"/>
          <w:sz w:val="32"/>
          <w:szCs w:val="32"/>
          <w:u w:val="none"/>
          <w:lang w:val="en-US" w:eastAsia="zh-CN"/>
        </w:rPr>
      </w:pPr>
      <w:r>
        <w:rPr>
          <w:rFonts w:hint="eastAsia" w:ascii="仿宋" w:hAnsi="仿宋" w:eastAsia="仿宋" w:cs="仿宋"/>
          <w:bCs/>
          <w:color w:val="000000"/>
          <w:sz w:val="32"/>
          <w:szCs w:val="32"/>
          <w:u w:val="none"/>
          <w:lang w:val="en-US" w:eastAsia="zh-CN"/>
        </w:rPr>
        <w:t>2.年采购额超过100万元（含）且年应税电子商务销售额达50万元（含）以上。</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黑体" w:hAnsi="黑体" w:eastAsia="黑体" w:cs="黑体"/>
          <w:sz w:val="32"/>
          <w:szCs w:val="32"/>
          <w:lang w:val="en-US" w:eastAsia="zh-CN"/>
        </w:rPr>
      </w:pPr>
      <w:r>
        <w:rPr>
          <w:rFonts w:hint="eastAsia" w:ascii="楷体" w:hAnsi="楷体" w:eastAsia="楷体" w:cs="楷体"/>
          <w:sz w:val="32"/>
          <w:szCs w:val="32"/>
        </w:rPr>
        <w:t>（</w:t>
      </w:r>
      <w:r>
        <w:rPr>
          <w:rFonts w:hint="eastAsia" w:ascii="楷体" w:hAnsi="楷体" w:eastAsia="楷体" w:cs="楷体"/>
          <w:sz w:val="32"/>
          <w:szCs w:val="32"/>
          <w:lang w:eastAsia="zh-CN"/>
        </w:rPr>
        <w:t>二</w:t>
      </w:r>
      <w:r>
        <w:rPr>
          <w:rFonts w:hint="eastAsia" w:ascii="楷体" w:hAnsi="楷体" w:eastAsia="楷体" w:cs="楷体"/>
          <w:sz w:val="32"/>
          <w:szCs w:val="32"/>
        </w:rPr>
        <w:t>）申报资料</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仿宋" w:hAnsi="仿宋" w:eastAsia="仿宋" w:cs="仿宋"/>
          <w:bCs/>
          <w:color w:val="000000"/>
          <w:sz w:val="32"/>
          <w:szCs w:val="32"/>
          <w:u w:val="none"/>
          <w:lang w:val="en-US" w:eastAsia="zh-CN"/>
        </w:rPr>
      </w:pPr>
      <w:r>
        <w:rPr>
          <w:rFonts w:hint="eastAsia" w:ascii="仿宋" w:hAnsi="仿宋" w:eastAsia="仿宋" w:cs="仿宋"/>
          <w:bCs/>
          <w:color w:val="000000"/>
          <w:sz w:val="32"/>
          <w:szCs w:val="32"/>
          <w:u w:val="none"/>
          <w:lang w:val="en-US" w:eastAsia="zh-CN"/>
        </w:rPr>
        <w:t>1.《支持电商助农申请表》；</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仿宋" w:hAnsi="仿宋" w:eastAsia="仿宋" w:cs="仿宋"/>
          <w:bCs/>
          <w:color w:val="000000"/>
          <w:sz w:val="32"/>
          <w:szCs w:val="32"/>
          <w:u w:val="none"/>
          <w:lang w:val="en-US" w:eastAsia="zh-CN"/>
        </w:rPr>
      </w:pPr>
      <w:r>
        <w:rPr>
          <w:rFonts w:hint="eastAsia" w:ascii="仿宋" w:hAnsi="仿宋" w:eastAsia="仿宋" w:cs="仿宋"/>
          <w:bCs/>
          <w:color w:val="000000"/>
          <w:sz w:val="32"/>
          <w:szCs w:val="32"/>
          <w:u w:val="none"/>
          <w:lang w:val="en-US" w:eastAsia="zh-CN"/>
        </w:rPr>
        <w:t>2.珠海对口帮扶地区乡村振兴等部门出具的农特产品采购额佐证材料；</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仿宋" w:hAnsi="仿宋" w:eastAsia="仿宋" w:cs="仿宋"/>
          <w:bCs/>
          <w:color w:val="000000"/>
          <w:sz w:val="32"/>
          <w:szCs w:val="32"/>
          <w:u w:val="none"/>
          <w:lang w:val="en-US" w:eastAsia="zh-CN"/>
        </w:rPr>
      </w:pPr>
      <w:r>
        <w:rPr>
          <w:rFonts w:hint="eastAsia" w:ascii="仿宋" w:hAnsi="仿宋" w:eastAsia="仿宋" w:cs="仿宋"/>
          <w:bCs/>
          <w:color w:val="000000"/>
          <w:sz w:val="32"/>
          <w:szCs w:val="32"/>
          <w:u w:val="none"/>
          <w:lang w:val="en-US" w:eastAsia="zh-CN"/>
        </w:rPr>
        <w:t>3.经对口帮扶地区乡村振兴等部门备案的采购协议、合同；</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仿宋" w:hAnsi="仿宋" w:eastAsia="仿宋" w:cs="仿宋"/>
          <w:bCs/>
          <w:color w:val="000000"/>
          <w:sz w:val="32"/>
          <w:szCs w:val="32"/>
          <w:u w:val="none"/>
          <w:lang w:val="en-US" w:eastAsia="zh-CN"/>
        </w:rPr>
      </w:pPr>
      <w:r>
        <w:rPr>
          <w:rFonts w:hint="eastAsia" w:ascii="仿宋" w:hAnsi="仿宋" w:eastAsia="仿宋" w:cs="仿宋"/>
          <w:bCs/>
          <w:color w:val="000000"/>
          <w:sz w:val="32"/>
          <w:szCs w:val="32"/>
          <w:u w:val="none"/>
          <w:lang w:val="en-US" w:eastAsia="zh-CN"/>
        </w:rPr>
        <w:t>4.珠海对口帮扶地区农特产品上架记录、销售订单明细、汇总表，专栏专区、直播间销售截图；</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仿宋" w:hAnsi="仿宋" w:eastAsia="仿宋" w:cs="仿宋"/>
          <w:bCs/>
          <w:color w:val="000000"/>
          <w:sz w:val="32"/>
          <w:szCs w:val="32"/>
          <w:u w:val="none"/>
          <w:lang w:val="en-US" w:eastAsia="zh-CN"/>
        </w:rPr>
      </w:pPr>
      <w:r>
        <w:rPr>
          <w:rFonts w:hint="eastAsia" w:ascii="仿宋" w:hAnsi="仿宋" w:eastAsia="仿宋" w:cs="仿宋"/>
          <w:bCs/>
          <w:color w:val="000000"/>
          <w:sz w:val="32"/>
          <w:szCs w:val="32"/>
          <w:u w:val="none"/>
          <w:lang w:val="en-US" w:eastAsia="zh-CN"/>
        </w:rPr>
        <w:t>5.与珠海对口帮扶地区农特产品销售相关的会计账目等；</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仿宋" w:hAnsi="仿宋" w:eastAsia="仿宋" w:cs="仿宋"/>
          <w:bCs/>
          <w:color w:val="000000"/>
          <w:sz w:val="32"/>
          <w:szCs w:val="32"/>
          <w:u w:val="none"/>
          <w:lang w:val="en-US" w:eastAsia="zh-CN"/>
        </w:rPr>
      </w:pPr>
      <w:r>
        <w:rPr>
          <w:rFonts w:hint="eastAsia" w:ascii="仿宋" w:hAnsi="仿宋" w:eastAsia="仿宋" w:cs="仿宋"/>
          <w:bCs/>
          <w:color w:val="000000"/>
          <w:sz w:val="32"/>
          <w:szCs w:val="32"/>
          <w:u w:val="none"/>
          <w:lang w:val="en-US" w:eastAsia="zh-CN"/>
        </w:rPr>
        <w:t>6.会计师事务所出具的电商销售专项审计报告，专项审计报告内容包括：申报期内电商销售农产品收入明细表，列明销售日期、销售金额、销售平台等内容。</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仿宋" w:hAnsi="仿宋" w:eastAsia="仿宋" w:cs="仿宋"/>
          <w:bCs/>
          <w:color w:val="000000"/>
          <w:kern w:val="2"/>
          <w:sz w:val="32"/>
          <w:szCs w:val="32"/>
          <w:u w:val="none"/>
          <w:lang w:val="en-US" w:eastAsia="zh-CN" w:bidi="ar-SA"/>
        </w:rPr>
      </w:pPr>
      <w:r>
        <w:rPr>
          <w:rFonts w:hint="eastAsia" w:ascii="仿宋" w:hAnsi="仿宋" w:eastAsia="仿宋" w:cs="仿宋"/>
          <w:bCs/>
          <w:color w:val="000000"/>
          <w:sz w:val="32"/>
          <w:szCs w:val="32"/>
          <w:u w:val="none"/>
          <w:lang w:val="en-US" w:eastAsia="zh-CN"/>
        </w:rPr>
        <w:t>7.</w:t>
      </w:r>
      <w:r>
        <w:rPr>
          <w:rFonts w:hint="eastAsia" w:ascii="仿宋" w:hAnsi="仿宋" w:eastAsia="仿宋" w:cs="仿宋"/>
          <w:bCs/>
          <w:color w:val="000000"/>
          <w:kern w:val="2"/>
          <w:sz w:val="32"/>
          <w:szCs w:val="32"/>
          <w:u w:val="none"/>
          <w:lang w:val="en-US" w:eastAsia="zh-CN" w:bidi="ar-SA"/>
        </w:rPr>
        <w:t>需要出具的其他佐证材料。</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黑体" w:hAnsi="黑体" w:eastAsia="黑体" w:cs="黑体"/>
          <w:color w:val="auto"/>
          <w:sz w:val="32"/>
          <w:szCs w:val="32"/>
          <w:highlight w:val="none"/>
          <w:u w:val="none"/>
          <w:lang w:eastAsia="zh-CN"/>
        </w:rPr>
      </w:pPr>
      <w:r>
        <w:rPr>
          <w:rFonts w:hint="eastAsia" w:ascii="黑体" w:hAnsi="黑体" w:eastAsia="黑体" w:cs="黑体"/>
          <w:bCs/>
          <w:color w:val="000000"/>
          <w:sz w:val="32"/>
          <w:szCs w:val="32"/>
          <w:u w:val="none"/>
          <w:lang w:val="en-US" w:eastAsia="zh-CN"/>
        </w:rPr>
        <w:t>十三、</w:t>
      </w:r>
      <w:r>
        <w:rPr>
          <w:rFonts w:hint="eastAsia" w:ascii="黑体" w:hAnsi="黑体" w:eastAsia="黑体" w:cs="黑体"/>
          <w:color w:val="auto"/>
          <w:sz w:val="32"/>
          <w:szCs w:val="32"/>
          <w:highlight w:val="none"/>
          <w:u w:val="none"/>
          <w:lang w:eastAsia="zh-CN"/>
        </w:rPr>
        <w:t>支持跨境电子商务海关监管作业场所集约化、智能化建设项目</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楷体" w:hAnsi="楷体" w:eastAsia="楷体" w:cs="楷体"/>
          <w:sz w:val="32"/>
          <w:szCs w:val="32"/>
          <w:lang w:eastAsia="zh-CN"/>
        </w:rPr>
      </w:pPr>
      <w:r>
        <w:rPr>
          <w:rFonts w:hint="eastAsia" w:ascii="楷体" w:hAnsi="楷体" w:eastAsia="楷体" w:cs="楷体"/>
          <w:sz w:val="32"/>
          <w:szCs w:val="32"/>
          <w:lang w:eastAsia="zh-CN"/>
        </w:rPr>
        <w:t>（一）申报条件（须同时符合下列条件）</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1.</w:t>
      </w:r>
      <w:r>
        <w:rPr>
          <w:rFonts w:hint="eastAsia" w:ascii="仿宋" w:hAnsi="仿宋" w:eastAsia="仿宋" w:cs="仿宋"/>
          <w:sz w:val="32"/>
          <w:szCs w:val="32"/>
          <w:lang w:eastAsia="zh-CN"/>
        </w:rPr>
        <w:t>跨境电子商务海关监管作业场所建筑面积达3000平方米（含）以上；</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2.</w:t>
      </w:r>
      <w:r>
        <w:rPr>
          <w:rFonts w:hint="eastAsia" w:ascii="仿宋" w:hAnsi="仿宋" w:eastAsia="仿宋" w:cs="仿宋"/>
          <w:sz w:val="32"/>
          <w:szCs w:val="32"/>
          <w:lang w:eastAsia="zh-CN"/>
        </w:rPr>
        <w:t>通过海关验收并投入运营；</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3.申报年度</w:t>
      </w:r>
      <w:r>
        <w:rPr>
          <w:rFonts w:hint="eastAsia" w:ascii="仿宋" w:hAnsi="仿宋" w:eastAsia="仿宋" w:cs="仿宋"/>
          <w:sz w:val="32"/>
          <w:szCs w:val="32"/>
          <w:lang w:eastAsia="zh-CN"/>
        </w:rPr>
        <w:t>纳入珠海统计的跨境电子商务进出口额达</w:t>
      </w:r>
      <w:r>
        <w:rPr>
          <w:rFonts w:hint="eastAsia" w:ascii="仿宋" w:hAnsi="仿宋" w:eastAsia="仿宋" w:cs="仿宋"/>
          <w:sz w:val="32"/>
          <w:szCs w:val="32"/>
          <w:lang w:val="en-US" w:eastAsia="zh-CN"/>
        </w:rPr>
        <w:t>5亿元</w:t>
      </w:r>
      <w:r>
        <w:rPr>
          <w:rFonts w:hint="eastAsia" w:ascii="仿宋" w:hAnsi="仿宋" w:eastAsia="仿宋" w:cs="仿宋"/>
          <w:sz w:val="32"/>
          <w:szCs w:val="32"/>
          <w:lang w:eastAsia="zh-CN"/>
        </w:rPr>
        <w:t>以上。</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黑体" w:hAnsi="黑体" w:eastAsia="黑体" w:cs="黑体"/>
          <w:sz w:val="32"/>
          <w:szCs w:val="32"/>
          <w:lang w:val="en-US" w:eastAsia="zh-CN"/>
        </w:rPr>
      </w:pPr>
      <w:r>
        <w:rPr>
          <w:rFonts w:hint="eastAsia" w:ascii="楷体" w:hAnsi="楷体" w:eastAsia="楷体" w:cs="楷体"/>
          <w:sz w:val="32"/>
          <w:szCs w:val="32"/>
        </w:rPr>
        <w:t>（</w:t>
      </w:r>
      <w:r>
        <w:rPr>
          <w:rFonts w:hint="eastAsia" w:ascii="楷体" w:hAnsi="楷体" w:eastAsia="楷体" w:cs="楷体"/>
          <w:sz w:val="32"/>
          <w:szCs w:val="32"/>
          <w:lang w:eastAsia="zh-CN"/>
        </w:rPr>
        <w:t>二</w:t>
      </w:r>
      <w:r>
        <w:rPr>
          <w:rFonts w:hint="eastAsia" w:ascii="楷体" w:hAnsi="楷体" w:eastAsia="楷体" w:cs="楷体"/>
          <w:sz w:val="32"/>
          <w:szCs w:val="32"/>
        </w:rPr>
        <w:t>）申报资料</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1.《支持跨境电商海关监管作业场所集约化、智能化建设申请表》；</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2.监管作业场所物业权属来源情况说明及租赁合同，需列明物业的产权证号及产权人相关信息；</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3.监管作业场所建设合同、发票及海关验收文件；</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4.入驻企业从跨境电商统计监测系统截图打印的跨境电商交易数据，以及跨境电商海关监管方式对应的申报清单（报关单）等材料；</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仿宋" w:hAnsi="仿宋" w:eastAsia="仿宋" w:cs="仿宋"/>
          <w:bCs/>
          <w:color w:val="000000"/>
          <w:kern w:val="2"/>
          <w:sz w:val="32"/>
          <w:szCs w:val="32"/>
          <w:u w:val="none"/>
          <w:lang w:val="en-US" w:eastAsia="zh-CN" w:bidi="ar-SA"/>
        </w:rPr>
      </w:pPr>
      <w:r>
        <w:rPr>
          <w:rFonts w:hint="eastAsia" w:ascii="仿宋" w:hAnsi="仿宋" w:eastAsia="仿宋" w:cs="仿宋"/>
          <w:sz w:val="32"/>
          <w:szCs w:val="32"/>
          <w:lang w:val="en-US" w:eastAsia="zh-CN"/>
        </w:rPr>
        <w:t>5.</w:t>
      </w:r>
      <w:r>
        <w:rPr>
          <w:rFonts w:hint="eastAsia" w:ascii="仿宋" w:hAnsi="仿宋" w:eastAsia="仿宋" w:cs="仿宋"/>
          <w:bCs/>
          <w:color w:val="000000"/>
          <w:kern w:val="2"/>
          <w:sz w:val="32"/>
          <w:szCs w:val="32"/>
          <w:u w:val="none"/>
          <w:lang w:val="en-US" w:eastAsia="zh-CN" w:bidi="ar-SA"/>
        </w:rPr>
        <w:t>需要出具的其他申报材料。</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黑体" w:hAnsi="黑体" w:eastAsia="黑体" w:cs="黑体"/>
          <w:bCs/>
          <w:color w:val="000000"/>
          <w:kern w:val="2"/>
          <w:sz w:val="32"/>
          <w:szCs w:val="32"/>
          <w:u w:val="none"/>
          <w:lang w:val="en-US" w:eastAsia="zh-CN" w:bidi="ar-SA"/>
        </w:rPr>
      </w:pPr>
      <w:r>
        <w:rPr>
          <w:rFonts w:hint="eastAsia" w:ascii="黑体" w:hAnsi="黑体" w:eastAsia="黑体" w:cs="黑体"/>
          <w:color w:val="auto"/>
          <w:sz w:val="32"/>
          <w:szCs w:val="32"/>
          <w:highlight w:val="none"/>
          <w:u w:val="none"/>
          <w:lang w:val="en-US" w:eastAsia="zh-CN"/>
        </w:rPr>
        <w:t>十四、支持海外仓建设项目</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楷体" w:hAnsi="楷体" w:eastAsia="楷体" w:cs="楷体"/>
          <w:sz w:val="32"/>
          <w:szCs w:val="32"/>
          <w:lang w:eastAsia="zh-CN"/>
        </w:rPr>
      </w:pPr>
      <w:r>
        <w:rPr>
          <w:rFonts w:hint="eastAsia" w:ascii="楷体" w:hAnsi="楷体" w:eastAsia="楷体" w:cs="楷体"/>
          <w:sz w:val="32"/>
          <w:szCs w:val="32"/>
          <w:lang w:eastAsia="zh-CN"/>
        </w:rPr>
        <w:t>（一）申报条件（须同时符合下列条件）</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仿宋" w:hAnsi="仿宋" w:eastAsia="仿宋" w:cs="仿宋"/>
          <w:bCs/>
          <w:color w:val="000000"/>
          <w:kern w:val="2"/>
          <w:sz w:val="32"/>
          <w:szCs w:val="32"/>
          <w:u w:val="none"/>
          <w:lang w:val="en-US" w:eastAsia="zh-CN" w:bidi="ar-SA"/>
        </w:rPr>
      </w:pPr>
      <w:r>
        <w:rPr>
          <w:rFonts w:hint="eastAsia" w:ascii="仿宋" w:hAnsi="仿宋" w:eastAsia="仿宋" w:cs="仿宋"/>
          <w:bCs/>
          <w:color w:val="000000"/>
          <w:kern w:val="2"/>
          <w:sz w:val="32"/>
          <w:szCs w:val="32"/>
          <w:u w:val="none"/>
          <w:lang w:val="en-US" w:eastAsia="zh-CN" w:bidi="ar-SA"/>
        </w:rPr>
        <w:t>1.自建海外仓被商务部、省商务厅列入优秀海外仓、公共海外仓建设试点名单；</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仿宋" w:hAnsi="仿宋" w:eastAsia="仿宋" w:cs="仿宋"/>
          <w:color w:val="000000"/>
          <w:sz w:val="32"/>
          <w:szCs w:val="32"/>
          <w:highlight w:val="none"/>
          <w:u w:val="none"/>
          <w:lang w:val="en-US" w:eastAsia="zh-CN"/>
        </w:rPr>
      </w:pPr>
      <w:r>
        <w:rPr>
          <w:rFonts w:hint="eastAsia" w:ascii="仿宋" w:hAnsi="仿宋" w:eastAsia="仿宋" w:cs="仿宋"/>
          <w:bCs/>
          <w:color w:val="000000"/>
          <w:kern w:val="2"/>
          <w:sz w:val="32"/>
          <w:szCs w:val="32"/>
          <w:u w:val="none"/>
          <w:lang w:val="en-US" w:eastAsia="zh-CN" w:bidi="ar-SA"/>
        </w:rPr>
        <w:t>2.</w:t>
      </w:r>
      <w:r>
        <w:rPr>
          <w:rFonts w:hint="eastAsia" w:ascii="仿宋" w:hAnsi="仿宋" w:eastAsia="仿宋" w:cs="仿宋"/>
          <w:color w:val="000000"/>
          <w:sz w:val="32"/>
          <w:szCs w:val="32"/>
          <w:highlight w:val="none"/>
          <w:u w:val="none"/>
          <w:lang w:val="en-US" w:eastAsia="zh-CN"/>
        </w:rPr>
        <w:t>年跨境电子商务进出口额达2000万元（含）以上；</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仿宋" w:hAnsi="仿宋" w:eastAsia="仿宋" w:cs="仿宋"/>
          <w:color w:val="000000"/>
          <w:sz w:val="32"/>
          <w:szCs w:val="32"/>
          <w:highlight w:val="none"/>
          <w:u w:val="none"/>
          <w:lang w:val="en-US" w:eastAsia="zh-CN"/>
        </w:rPr>
      </w:pPr>
      <w:r>
        <w:rPr>
          <w:rFonts w:hint="eastAsia" w:ascii="仿宋" w:hAnsi="仿宋" w:eastAsia="仿宋" w:cs="仿宋"/>
          <w:color w:val="000000"/>
          <w:sz w:val="32"/>
          <w:szCs w:val="32"/>
          <w:highlight w:val="none"/>
          <w:u w:val="none"/>
          <w:lang w:val="en-US" w:eastAsia="zh-CN"/>
        </w:rPr>
        <w:t>3.海外仓为本地品牌和产品提供服务（含自有品牌）。</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黑体" w:hAnsi="黑体" w:eastAsia="黑体" w:cs="黑体"/>
          <w:sz w:val="32"/>
          <w:szCs w:val="32"/>
          <w:lang w:val="en-US" w:eastAsia="zh-CN"/>
        </w:rPr>
      </w:pPr>
      <w:r>
        <w:rPr>
          <w:rFonts w:hint="eastAsia" w:ascii="楷体" w:hAnsi="楷体" w:eastAsia="楷体" w:cs="楷体"/>
          <w:sz w:val="32"/>
          <w:szCs w:val="32"/>
        </w:rPr>
        <w:t>（</w:t>
      </w:r>
      <w:r>
        <w:rPr>
          <w:rFonts w:hint="eastAsia" w:ascii="楷体" w:hAnsi="楷体" w:eastAsia="楷体" w:cs="楷体"/>
          <w:sz w:val="32"/>
          <w:szCs w:val="32"/>
          <w:lang w:eastAsia="zh-CN"/>
        </w:rPr>
        <w:t>二</w:t>
      </w:r>
      <w:r>
        <w:rPr>
          <w:rFonts w:hint="eastAsia" w:ascii="楷体" w:hAnsi="楷体" w:eastAsia="楷体" w:cs="楷体"/>
          <w:sz w:val="32"/>
          <w:szCs w:val="32"/>
        </w:rPr>
        <w:t>）申报资料</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仿宋" w:hAnsi="仿宋" w:eastAsia="仿宋" w:cs="仿宋"/>
          <w:color w:val="000000"/>
          <w:sz w:val="32"/>
          <w:szCs w:val="32"/>
          <w:highlight w:val="none"/>
          <w:u w:val="none"/>
          <w:lang w:val="en-US" w:eastAsia="zh-CN"/>
        </w:rPr>
      </w:pPr>
      <w:r>
        <w:rPr>
          <w:rFonts w:hint="eastAsia" w:ascii="仿宋" w:hAnsi="仿宋" w:eastAsia="仿宋" w:cs="仿宋"/>
          <w:color w:val="000000"/>
          <w:sz w:val="32"/>
          <w:szCs w:val="32"/>
          <w:highlight w:val="none"/>
          <w:u w:val="none"/>
          <w:lang w:val="en-US" w:eastAsia="zh-CN"/>
        </w:rPr>
        <w:t>1.《支持海外仓建设申请表》；</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仿宋" w:hAnsi="仿宋" w:eastAsia="仿宋" w:cs="仿宋"/>
          <w:bCs/>
          <w:color w:val="000000"/>
          <w:kern w:val="2"/>
          <w:sz w:val="32"/>
          <w:szCs w:val="32"/>
          <w:u w:val="none"/>
          <w:lang w:val="en-US" w:eastAsia="zh-CN" w:bidi="ar-SA"/>
        </w:rPr>
      </w:pPr>
      <w:r>
        <w:rPr>
          <w:rFonts w:hint="eastAsia" w:ascii="仿宋" w:hAnsi="仿宋" w:eastAsia="仿宋" w:cs="仿宋"/>
          <w:color w:val="000000"/>
          <w:sz w:val="32"/>
          <w:szCs w:val="32"/>
          <w:highlight w:val="none"/>
          <w:u w:val="none"/>
          <w:lang w:val="en-US" w:eastAsia="zh-CN"/>
        </w:rPr>
        <w:t>2.</w:t>
      </w:r>
      <w:r>
        <w:rPr>
          <w:rFonts w:hint="eastAsia" w:ascii="仿宋" w:hAnsi="仿宋" w:eastAsia="仿宋" w:cs="仿宋"/>
          <w:bCs/>
          <w:color w:val="000000"/>
          <w:kern w:val="2"/>
          <w:sz w:val="32"/>
          <w:szCs w:val="32"/>
          <w:u w:val="none"/>
          <w:lang w:val="en-US" w:eastAsia="zh-CN" w:bidi="ar-SA"/>
        </w:rPr>
        <w:t>商务部、省商务厅列入优秀海外仓、公共海外仓建设试点名单的文件材料；</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仿宋" w:hAnsi="仿宋" w:eastAsia="仿宋" w:cs="仿宋"/>
          <w:bCs/>
          <w:color w:val="000000"/>
          <w:kern w:val="2"/>
          <w:sz w:val="32"/>
          <w:szCs w:val="32"/>
          <w:u w:val="none"/>
          <w:lang w:val="en-US" w:eastAsia="zh-CN" w:bidi="ar-SA"/>
        </w:rPr>
      </w:pPr>
      <w:r>
        <w:rPr>
          <w:rFonts w:hint="eastAsia" w:ascii="仿宋" w:hAnsi="仿宋" w:eastAsia="仿宋" w:cs="仿宋"/>
          <w:bCs/>
          <w:color w:val="000000"/>
          <w:kern w:val="2"/>
          <w:sz w:val="32"/>
          <w:szCs w:val="32"/>
          <w:u w:val="none"/>
          <w:lang w:val="en-US" w:eastAsia="zh-CN" w:bidi="ar-SA"/>
        </w:rPr>
        <w:t>3.</w:t>
      </w:r>
      <w:r>
        <w:rPr>
          <w:rFonts w:hint="eastAsia" w:ascii="仿宋" w:hAnsi="仿宋" w:eastAsia="仿宋" w:cs="仿宋"/>
          <w:sz w:val="32"/>
          <w:szCs w:val="32"/>
          <w:lang w:val="en-US" w:eastAsia="zh-CN"/>
        </w:rPr>
        <w:t>从跨境电商统计监测系统截图打印的企业跨境电商交易数据（2000万元以上），以及跨境电商海关监管方式对应的申报清单（报关单）等材料；</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仿宋" w:hAnsi="仿宋" w:eastAsia="仿宋" w:cs="仿宋"/>
          <w:color w:val="000000"/>
          <w:sz w:val="32"/>
          <w:szCs w:val="32"/>
          <w:highlight w:val="none"/>
          <w:u w:val="none"/>
          <w:lang w:val="en-US" w:eastAsia="zh-CN"/>
        </w:rPr>
      </w:pPr>
      <w:r>
        <w:rPr>
          <w:rFonts w:hint="eastAsia" w:ascii="仿宋" w:hAnsi="仿宋" w:eastAsia="仿宋" w:cs="仿宋"/>
          <w:color w:val="000000"/>
          <w:sz w:val="32"/>
          <w:szCs w:val="32"/>
          <w:highlight w:val="none"/>
          <w:u w:val="none"/>
          <w:lang w:val="en-US" w:eastAsia="zh-CN"/>
        </w:rPr>
        <w:t>4.海外仓为本地品牌和产品提供服务的佐证文件材料；</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仿宋" w:hAnsi="仿宋" w:eastAsia="仿宋" w:cs="仿宋"/>
          <w:bCs/>
          <w:color w:val="000000"/>
          <w:kern w:val="2"/>
          <w:sz w:val="32"/>
          <w:szCs w:val="32"/>
          <w:u w:val="none"/>
          <w:lang w:val="en-US" w:eastAsia="zh-CN" w:bidi="ar-SA"/>
        </w:rPr>
      </w:pPr>
      <w:r>
        <w:rPr>
          <w:rFonts w:hint="eastAsia" w:ascii="仿宋" w:hAnsi="仿宋" w:eastAsia="仿宋" w:cs="仿宋"/>
          <w:color w:val="000000"/>
          <w:sz w:val="32"/>
          <w:szCs w:val="32"/>
          <w:highlight w:val="none"/>
          <w:u w:val="none"/>
          <w:lang w:val="en-US" w:eastAsia="zh-CN"/>
        </w:rPr>
        <w:t>5.</w:t>
      </w:r>
      <w:r>
        <w:rPr>
          <w:rFonts w:hint="eastAsia" w:ascii="仿宋" w:hAnsi="仿宋" w:eastAsia="仿宋" w:cs="仿宋"/>
          <w:bCs/>
          <w:color w:val="000000"/>
          <w:kern w:val="2"/>
          <w:sz w:val="32"/>
          <w:szCs w:val="32"/>
          <w:u w:val="none"/>
          <w:lang w:val="en-US" w:eastAsia="zh-CN" w:bidi="ar-SA"/>
        </w:rPr>
        <w:t>需要出具的其他佐证材料。</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黑体" w:hAnsi="黑体" w:eastAsia="黑体" w:cs="黑体"/>
          <w:bCs/>
          <w:color w:val="000000"/>
          <w:kern w:val="2"/>
          <w:sz w:val="32"/>
          <w:szCs w:val="32"/>
          <w:u w:val="none"/>
          <w:lang w:val="en-US" w:eastAsia="zh-CN" w:bidi="ar-SA"/>
        </w:rPr>
      </w:pPr>
      <w:r>
        <w:rPr>
          <w:rFonts w:hint="eastAsia" w:ascii="黑体" w:hAnsi="黑体" w:eastAsia="黑体" w:cs="黑体"/>
          <w:bCs/>
          <w:color w:val="000000"/>
          <w:kern w:val="2"/>
          <w:sz w:val="32"/>
          <w:szCs w:val="32"/>
          <w:u w:val="none"/>
          <w:lang w:val="en-US" w:eastAsia="zh-CN" w:bidi="ar-SA"/>
        </w:rPr>
        <w:t>十五、</w:t>
      </w:r>
      <w:r>
        <w:rPr>
          <w:rFonts w:hint="eastAsia" w:ascii="黑体" w:hAnsi="黑体" w:eastAsia="黑体" w:cs="黑体"/>
          <w:b w:val="0"/>
          <w:bCs w:val="0"/>
          <w:color w:val="auto"/>
          <w:sz w:val="32"/>
          <w:szCs w:val="32"/>
          <w:highlight w:val="none"/>
          <w:lang w:val="en-US" w:eastAsia="zh-CN"/>
        </w:rPr>
        <w:t>支持</w:t>
      </w:r>
      <w:r>
        <w:rPr>
          <w:rFonts w:hint="eastAsia" w:ascii="黑体" w:hAnsi="黑体" w:eastAsia="黑体" w:cs="黑体"/>
          <w:b w:val="0"/>
          <w:bCs w:val="0"/>
          <w:color w:val="auto"/>
          <w:sz w:val="32"/>
          <w:szCs w:val="32"/>
          <w:highlight w:val="none"/>
        </w:rPr>
        <w:t>培育跨境电子商务品牌</w:t>
      </w:r>
      <w:r>
        <w:rPr>
          <w:rFonts w:hint="eastAsia" w:ascii="黑体" w:hAnsi="黑体" w:eastAsia="黑体" w:cs="黑体"/>
          <w:b w:val="0"/>
          <w:bCs w:val="0"/>
          <w:color w:val="auto"/>
          <w:sz w:val="32"/>
          <w:szCs w:val="32"/>
          <w:highlight w:val="none"/>
          <w:lang w:eastAsia="zh-CN"/>
        </w:rPr>
        <w:t>项目</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楷体" w:hAnsi="楷体" w:eastAsia="楷体" w:cs="楷体"/>
          <w:color w:val="000000"/>
          <w:sz w:val="32"/>
          <w:szCs w:val="32"/>
          <w:highlight w:val="none"/>
          <w:u w:val="none"/>
          <w:lang w:val="en-US" w:eastAsia="zh-CN"/>
        </w:rPr>
      </w:pPr>
      <w:r>
        <w:rPr>
          <w:rFonts w:hint="eastAsia" w:ascii="楷体" w:hAnsi="楷体" w:eastAsia="楷体" w:cs="楷体"/>
          <w:color w:val="000000"/>
          <w:sz w:val="32"/>
          <w:szCs w:val="32"/>
          <w:highlight w:val="none"/>
          <w:u w:val="none"/>
          <w:lang w:val="en-US" w:eastAsia="zh-CN"/>
        </w:rPr>
        <w:t>（一）申报条件（须同时符合下列条件）</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仿宋" w:hAnsi="仿宋" w:eastAsia="仿宋" w:cs="仿宋"/>
          <w:color w:val="000000"/>
          <w:sz w:val="32"/>
          <w:szCs w:val="32"/>
          <w:highlight w:val="none"/>
          <w:u w:val="none"/>
          <w:lang w:val="en-US" w:eastAsia="zh-CN"/>
        </w:rPr>
      </w:pPr>
      <w:r>
        <w:rPr>
          <w:rFonts w:hint="eastAsia" w:ascii="仿宋" w:hAnsi="仿宋" w:eastAsia="仿宋" w:cs="仿宋"/>
          <w:color w:val="000000"/>
          <w:sz w:val="32"/>
          <w:szCs w:val="32"/>
          <w:highlight w:val="none"/>
          <w:u w:val="none"/>
          <w:lang w:val="en-US" w:eastAsia="zh-CN"/>
        </w:rPr>
        <w:t>1.符合《实施细则》第三条第二款规定，经珠海跨境电子商务公共服务平台备案，并开展海关跨境电子商务监管方式代码业务的企业；</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仿宋" w:hAnsi="仿宋" w:eastAsia="仿宋" w:cs="仿宋"/>
          <w:color w:val="000000"/>
          <w:sz w:val="32"/>
          <w:szCs w:val="32"/>
          <w:highlight w:val="none"/>
          <w:u w:val="none"/>
          <w:lang w:val="en-US" w:eastAsia="zh-CN"/>
        </w:rPr>
      </w:pPr>
      <w:r>
        <w:rPr>
          <w:rFonts w:hint="eastAsia" w:ascii="仿宋" w:hAnsi="仿宋" w:eastAsia="仿宋" w:cs="仿宋"/>
          <w:color w:val="000000"/>
          <w:sz w:val="32"/>
          <w:szCs w:val="32"/>
          <w:highlight w:val="none"/>
          <w:u w:val="none"/>
          <w:lang w:val="en-US" w:eastAsia="zh-CN"/>
        </w:rPr>
        <w:t>2.在境外注册自有商标或通过国际认证；</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仿宋" w:hAnsi="仿宋" w:eastAsia="仿宋" w:cs="仿宋"/>
          <w:color w:val="000000"/>
          <w:sz w:val="32"/>
          <w:szCs w:val="32"/>
          <w:highlight w:val="none"/>
          <w:u w:val="none"/>
          <w:lang w:val="en-US" w:eastAsia="zh-CN"/>
        </w:rPr>
      </w:pPr>
      <w:r>
        <w:rPr>
          <w:rFonts w:hint="eastAsia" w:ascii="仿宋" w:hAnsi="仿宋" w:eastAsia="仿宋" w:cs="仿宋"/>
          <w:color w:val="000000"/>
          <w:sz w:val="32"/>
          <w:szCs w:val="32"/>
          <w:highlight w:val="none"/>
          <w:u w:val="none"/>
          <w:lang w:val="en-US" w:eastAsia="zh-CN"/>
        </w:rPr>
        <w:t>3.有跨境电子商务业务实绩。</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黑体" w:hAnsi="黑体" w:eastAsia="黑体" w:cs="黑体"/>
          <w:sz w:val="32"/>
          <w:szCs w:val="32"/>
          <w:lang w:val="en-US" w:eastAsia="zh-CN"/>
        </w:rPr>
      </w:pPr>
      <w:r>
        <w:rPr>
          <w:rFonts w:hint="eastAsia" w:ascii="楷体" w:hAnsi="楷体" w:eastAsia="楷体" w:cs="楷体"/>
          <w:sz w:val="32"/>
          <w:szCs w:val="32"/>
        </w:rPr>
        <w:t>（</w:t>
      </w:r>
      <w:r>
        <w:rPr>
          <w:rFonts w:hint="eastAsia" w:ascii="楷体" w:hAnsi="楷体" w:eastAsia="楷体" w:cs="楷体"/>
          <w:sz w:val="32"/>
          <w:szCs w:val="32"/>
          <w:lang w:eastAsia="zh-CN"/>
        </w:rPr>
        <w:t>二</w:t>
      </w:r>
      <w:r>
        <w:rPr>
          <w:rFonts w:hint="eastAsia" w:ascii="楷体" w:hAnsi="楷体" w:eastAsia="楷体" w:cs="楷体"/>
          <w:sz w:val="32"/>
          <w:szCs w:val="32"/>
        </w:rPr>
        <w:t>）申报资料</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仿宋" w:hAnsi="仿宋" w:eastAsia="仿宋" w:cs="仿宋"/>
          <w:color w:val="000000"/>
          <w:sz w:val="32"/>
          <w:szCs w:val="32"/>
          <w:highlight w:val="none"/>
          <w:u w:val="none"/>
          <w:lang w:val="en-US" w:eastAsia="zh-CN"/>
        </w:rPr>
      </w:pPr>
      <w:r>
        <w:rPr>
          <w:rFonts w:hint="eastAsia" w:ascii="仿宋" w:hAnsi="仿宋" w:eastAsia="仿宋" w:cs="仿宋"/>
          <w:color w:val="000000"/>
          <w:sz w:val="32"/>
          <w:szCs w:val="32"/>
          <w:highlight w:val="none"/>
          <w:u w:val="none"/>
          <w:lang w:val="en-US" w:eastAsia="zh-CN"/>
        </w:rPr>
        <w:t>1.《支持培育跨境电子商务品牌申请表》；</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仿宋" w:hAnsi="仿宋" w:eastAsia="仿宋" w:cs="仿宋"/>
          <w:bCs/>
          <w:color w:val="000000"/>
          <w:kern w:val="2"/>
          <w:sz w:val="32"/>
          <w:szCs w:val="32"/>
          <w:u w:val="none"/>
          <w:lang w:val="en-US" w:eastAsia="zh-CN" w:bidi="ar-SA"/>
        </w:rPr>
      </w:pPr>
      <w:r>
        <w:rPr>
          <w:rFonts w:hint="eastAsia" w:ascii="仿宋" w:hAnsi="仿宋" w:eastAsia="仿宋" w:cs="仿宋"/>
          <w:color w:val="000000"/>
          <w:sz w:val="32"/>
          <w:szCs w:val="32"/>
          <w:highlight w:val="none"/>
          <w:u w:val="none"/>
          <w:lang w:val="en-US" w:eastAsia="zh-CN"/>
        </w:rPr>
        <w:t>2.</w:t>
      </w:r>
      <w:r>
        <w:rPr>
          <w:rFonts w:hint="eastAsia" w:ascii="仿宋" w:hAnsi="仿宋" w:eastAsia="仿宋" w:cs="仿宋"/>
          <w:sz w:val="32"/>
          <w:szCs w:val="32"/>
          <w:lang w:val="en-US" w:eastAsia="zh-CN"/>
        </w:rPr>
        <w:t>从跨境电商统计监测系统截图打印的企业跨境电商交易数据，以及跨境电商海关监管方式对应的申报清单（报关单）等材料；</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仿宋" w:hAnsi="仿宋" w:eastAsia="仿宋" w:cs="仿宋"/>
          <w:color w:val="000000"/>
          <w:sz w:val="32"/>
          <w:szCs w:val="32"/>
          <w:highlight w:val="none"/>
          <w:u w:val="none"/>
          <w:lang w:val="en-US" w:eastAsia="zh-CN"/>
        </w:rPr>
      </w:pPr>
      <w:r>
        <w:rPr>
          <w:rFonts w:hint="eastAsia" w:ascii="仿宋" w:hAnsi="仿宋" w:eastAsia="仿宋" w:cs="仿宋"/>
          <w:color w:val="000000"/>
          <w:sz w:val="32"/>
          <w:szCs w:val="32"/>
          <w:highlight w:val="none"/>
          <w:u w:val="none"/>
          <w:lang w:val="en-US" w:eastAsia="zh-CN"/>
        </w:rPr>
        <w:t>3.申报年度取得的境外国际认证、商标注册证书及书面翻译文件；</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仿宋" w:hAnsi="仿宋" w:eastAsia="仿宋" w:cs="仿宋"/>
          <w:color w:val="000000"/>
          <w:sz w:val="32"/>
          <w:szCs w:val="32"/>
          <w:highlight w:val="none"/>
          <w:u w:val="none"/>
          <w:lang w:val="en-US" w:eastAsia="zh-CN"/>
        </w:rPr>
      </w:pPr>
      <w:r>
        <w:rPr>
          <w:rFonts w:hint="eastAsia" w:ascii="仿宋" w:hAnsi="仿宋" w:eastAsia="仿宋" w:cs="仿宋"/>
          <w:color w:val="000000"/>
          <w:sz w:val="32"/>
          <w:szCs w:val="32"/>
          <w:highlight w:val="none"/>
          <w:u w:val="none"/>
          <w:lang w:val="en-US" w:eastAsia="zh-CN"/>
        </w:rPr>
        <w:t>4.境外国际认证、商标注册费用发票及付款凭证；</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仿宋" w:hAnsi="仿宋" w:eastAsia="仿宋" w:cs="仿宋"/>
          <w:color w:val="000000"/>
          <w:sz w:val="32"/>
          <w:szCs w:val="32"/>
          <w:highlight w:val="none"/>
          <w:u w:val="none"/>
          <w:lang w:val="en-US" w:eastAsia="zh-CN"/>
        </w:rPr>
      </w:pPr>
      <w:r>
        <w:rPr>
          <w:rFonts w:hint="eastAsia" w:ascii="仿宋" w:hAnsi="仿宋" w:eastAsia="仿宋" w:cs="仿宋"/>
          <w:color w:val="000000"/>
          <w:sz w:val="32"/>
          <w:szCs w:val="32"/>
          <w:highlight w:val="none"/>
          <w:u w:val="none"/>
          <w:lang w:val="en-US" w:eastAsia="zh-CN"/>
        </w:rPr>
        <w:t>5.委托第三方代理机构代理的，提供相应的代理协议及相关费用支出发票；</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仿宋" w:hAnsi="仿宋" w:eastAsia="仿宋" w:cs="仿宋"/>
          <w:bCs/>
          <w:color w:val="000000"/>
          <w:kern w:val="2"/>
          <w:sz w:val="32"/>
          <w:szCs w:val="32"/>
          <w:u w:val="none"/>
          <w:lang w:val="en-US" w:eastAsia="zh-CN" w:bidi="ar-SA"/>
        </w:rPr>
      </w:pPr>
      <w:r>
        <w:rPr>
          <w:rFonts w:hint="eastAsia" w:ascii="仿宋" w:hAnsi="仿宋" w:eastAsia="仿宋" w:cs="仿宋"/>
          <w:color w:val="000000"/>
          <w:sz w:val="32"/>
          <w:szCs w:val="32"/>
          <w:highlight w:val="none"/>
          <w:u w:val="none"/>
          <w:lang w:val="en-US" w:eastAsia="zh-CN"/>
        </w:rPr>
        <w:t>6.</w:t>
      </w:r>
      <w:r>
        <w:rPr>
          <w:rFonts w:hint="eastAsia" w:ascii="仿宋" w:hAnsi="仿宋" w:eastAsia="仿宋" w:cs="仿宋"/>
          <w:bCs/>
          <w:color w:val="000000"/>
          <w:kern w:val="2"/>
          <w:sz w:val="32"/>
          <w:szCs w:val="32"/>
          <w:u w:val="none"/>
          <w:lang w:val="en-US" w:eastAsia="zh-CN" w:bidi="ar-SA"/>
        </w:rPr>
        <w:t>需要出具的其他佐证材料。</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黑体" w:hAnsi="黑体" w:eastAsia="黑体" w:cs="黑体"/>
          <w:bCs/>
          <w:color w:val="000000"/>
          <w:kern w:val="2"/>
          <w:sz w:val="32"/>
          <w:szCs w:val="32"/>
          <w:u w:val="none"/>
          <w:lang w:val="en-US" w:eastAsia="zh-CN" w:bidi="ar-SA"/>
        </w:rPr>
      </w:pPr>
      <w:r>
        <w:rPr>
          <w:rFonts w:hint="eastAsia" w:ascii="黑体" w:hAnsi="黑体" w:eastAsia="黑体" w:cs="黑体"/>
          <w:bCs/>
          <w:color w:val="000000"/>
          <w:kern w:val="2"/>
          <w:sz w:val="32"/>
          <w:szCs w:val="32"/>
          <w:u w:val="none"/>
          <w:lang w:val="en-US" w:eastAsia="zh-CN" w:bidi="ar-SA"/>
        </w:rPr>
        <w:t>十六、</w:t>
      </w:r>
      <w:r>
        <w:rPr>
          <w:rFonts w:hint="eastAsia" w:ascii="黑体" w:hAnsi="黑体" w:eastAsia="黑体" w:cs="黑体"/>
          <w:color w:val="auto"/>
          <w:sz w:val="32"/>
          <w:szCs w:val="32"/>
          <w:highlight w:val="none"/>
        </w:rPr>
        <w:t>鼓励电商平台、行业商协会、MCN机构等在香洲区举办电商展会、论坛、直播节等活动</w:t>
      </w:r>
      <w:r>
        <w:rPr>
          <w:rFonts w:hint="eastAsia" w:ascii="黑体" w:hAnsi="黑体" w:eastAsia="黑体" w:cs="黑体"/>
          <w:color w:val="auto"/>
          <w:sz w:val="32"/>
          <w:szCs w:val="32"/>
          <w:highlight w:val="none"/>
          <w:lang w:eastAsia="zh-CN"/>
        </w:rPr>
        <w:t>项目</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楷体" w:hAnsi="楷体" w:eastAsia="楷体" w:cs="楷体"/>
          <w:color w:val="000000"/>
          <w:sz w:val="32"/>
          <w:szCs w:val="32"/>
          <w:highlight w:val="none"/>
          <w:u w:val="none"/>
          <w:lang w:val="en-US" w:eastAsia="zh-CN"/>
        </w:rPr>
      </w:pPr>
      <w:r>
        <w:rPr>
          <w:rFonts w:hint="eastAsia" w:ascii="楷体" w:hAnsi="楷体" w:eastAsia="楷体" w:cs="楷体"/>
          <w:color w:val="000000"/>
          <w:sz w:val="32"/>
          <w:szCs w:val="32"/>
          <w:highlight w:val="none"/>
          <w:u w:val="none"/>
          <w:lang w:val="en-US" w:eastAsia="zh-CN"/>
        </w:rPr>
        <w:t>（一）申报条件（须同时符合下列条件）</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仿宋" w:hAnsi="仿宋" w:eastAsia="仿宋" w:cs="仿宋"/>
          <w:bCs/>
          <w:color w:val="000000"/>
          <w:kern w:val="2"/>
          <w:sz w:val="32"/>
          <w:szCs w:val="32"/>
          <w:u w:val="none"/>
          <w:lang w:val="en-US" w:eastAsia="zh-CN" w:bidi="ar-SA"/>
        </w:rPr>
      </w:pPr>
      <w:r>
        <w:rPr>
          <w:rFonts w:hint="eastAsia" w:ascii="仿宋" w:hAnsi="仿宋" w:eastAsia="仿宋" w:cs="仿宋"/>
          <w:bCs/>
          <w:color w:val="000000"/>
          <w:kern w:val="2"/>
          <w:sz w:val="32"/>
          <w:szCs w:val="32"/>
          <w:u w:val="none"/>
          <w:lang w:val="en-US" w:eastAsia="zh-CN" w:bidi="ar-SA"/>
        </w:rPr>
        <w:t>1.电商平台、行业商协会、MCN机构等在香洲区举办电商展会、论坛、直播节等活动；</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仿宋" w:hAnsi="仿宋" w:eastAsia="仿宋" w:cs="仿宋"/>
          <w:bCs/>
          <w:color w:val="000000"/>
          <w:kern w:val="2"/>
          <w:sz w:val="32"/>
          <w:szCs w:val="32"/>
          <w:u w:val="none"/>
          <w:lang w:val="en-US" w:eastAsia="zh-CN" w:bidi="ar-SA"/>
        </w:rPr>
      </w:pPr>
      <w:r>
        <w:rPr>
          <w:rFonts w:hint="eastAsia" w:ascii="仿宋" w:hAnsi="仿宋" w:eastAsia="仿宋" w:cs="仿宋"/>
          <w:bCs/>
          <w:color w:val="000000"/>
          <w:kern w:val="2"/>
          <w:sz w:val="32"/>
          <w:szCs w:val="32"/>
          <w:u w:val="none"/>
          <w:lang w:val="en-US" w:eastAsia="zh-CN" w:bidi="ar-SA"/>
        </w:rPr>
        <w:t>2.已经区商务局备案。</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黑体" w:hAnsi="黑体" w:eastAsia="黑体" w:cs="黑体"/>
          <w:sz w:val="32"/>
          <w:szCs w:val="32"/>
          <w:lang w:val="en-US" w:eastAsia="zh-CN"/>
        </w:rPr>
      </w:pPr>
      <w:r>
        <w:rPr>
          <w:rFonts w:hint="eastAsia" w:ascii="楷体" w:hAnsi="楷体" w:eastAsia="楷体" w:cs="楷体"/>
          <w:sz w:val="32"/>
          <w:szCs w:val="32"/>
        </w:rPr>
        <w:t>（</w:t>
      </w:r>
      <w:r>
        <w:rPr>
          <w:rFonts w:hint="eastAsia" w:ascii="楷体" w:hAnsi="楷体" w:eastAsia="楷体" w:cs="楷体"/>
          <w:sz w:val="32"/>
          <w:szCs w:val="32"/>
          <w:lang w:eastAsia="zh-CN"/>
        </w:rPr>
        <w:t>二</w:t>
      </w:r>
      <w:r>
        <w:rPr>
          <w:rFonts w:hint="eastAsia" w:ascii="楷体" w:hAnsi="楷体" w:eastAsia="楷体" w:cs="楷体"/>
          <w:sz w:val="32"/>
          <w:szCs w:val="32"/>
        </w:rPr>
        <w:t>）申报资料</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1.《鼓励举办电商展会、论坛直播节活动申请表》；</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仿宋" w:hAnsi="仿宋" w:eastAsia="仿宋" w:cs="仿宋"/>
          <w:bCs/>
          <w:color w:val="000000"/>
          <w:kern w:val="2"/>
          <w:sz w:val="32"/>
          <w:szCs w:val="32"/>
          <w:u w:val="none"/>
          <w:lang w:val="en-US" w:eastAsia="zh-CN" w:bidi="ar-SA"/>
        </w:rPr>
      </w:pPr>
      <w:r>
        <w:rPr>
          <w:rFonts w:hint="eastAsia" w:ascii="仿宋" w:hAnsi="仿宋" w:eastAsia="仿宋" w:cs="仿宋"/>
          <w:sz w:val="32"/>
          <w:szCs w:val="32"/>
          <w:lang w:val="en-US" w:eastAsia="zh-CN"/>
        </w:rPr>
        <w:t>2.</w:t>
      </w:r>
      <w:r>
        <w:rPr>
          <w:rFonts w:hint="eastAsia" w:ascii="仿宋" w:hAnsi="仿宋" w:eastAsia="仿宋" w:cs="仿宋"/>
          <w:bCs/>
          <w:color w:val="000000"/>
          <w:kern w:val="2"/>
          <w:sz w:val="32"/>
          <w:szCs w:val="32"/>
          <w:u w:val="none"/>
          <w:lang w:val="en-US" w:eastAsia="zh-CN" w:bidi="ar-SA"/>
        </w:rPr>
        <w:t>活动方案、合同等；</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仿宋" w:hAnsi="仿宋" w:eastAsia="仿宋" w:cs="仿宋"/>
          <w:bCs/>
          <w:color w:val="000000"/>
          <w:kern w:val="2"/>
          <w:sz w:val="32"/>
          <w:szCs w:val="32"/>
          <w:u w:val="none"/>
          <w:lang w:val="en-US" w:eastAsia="zh-CN" w:bidi="ar-SA"/>
        </w:rPr>
      </w:pPr>
      <w:r>
        <w:rPr>
          <w:rFonts w:hint="eastAsia" w:ascii="仿宋" w:hAnsi="仿宋" w:eastAsia="仿宋" w:cs="仿宋"/>
          <w:bCs/>
          <w:color w:val="000000"/>
          <w:kern w:val="2"/>
          <w:sz w:val="32"/>
          <w:szCs w:val="32"/>
          <w:u w:val="none"/>
          <w:lang w:val="en-US" w:eastAsia="zh-CN" w:bidi="ar-SA"/>
        </w:rPr>
        <w:t>3.参加活动的企业名单；</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仿宋" w:hAnsi="仿宋" w:eastAsia="仿宋" w:cs="仿宋"/>
          <w:bCs/>
          <w:color w:val="000000"/>
          <w:kern w:val="2"/>
          <w:sz w:val="32"/>
          <w:szCs w:val="32"/>
          <w:u w:val="none"/>
          <w:lang w:val="en-US" w:eastAsia="zh-CN" w:bidi="ar-SA"/>
        </w:rPr>
      </w:pPr>
      <w:r>
        <w:rPr>
          <w:rFonts w:hint="eastAsia" w:ascii="仿宋" w:hAnsi="仿宋" w:eastAsia="仿宋" w:cs="仿宋"/>
          <w:bCs/>
          <w:color w:val="000000"/>
          <w:kern w:val="2"/>
          <w:sz w:val="32"/>
          <w:szCs w:val="32"/>
          <w:u w:val="none"/>
          <w:lang w:val="en-US" w:eastAsia="zh-CN" w:bidi="ar-SA"/>
        </w:rPr>
        <w:t>4.活动场地、策划设计、媒体宣传、广告流量、人员成本、差旅餐饮等实际支出费用支付凭证、发票；</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仿宋" w:hAnsi="仿宋" w:eastAsia="仿宋" w:cs="仿宋"/>
          <w:bCs/>
          <w:color w:val="000000"/>
          <w:kern w:val="2"/>
          <w:sz w:val="32"/>
          <w:szCs w:val="32"/>
          <w:u w:val="none"/>
          <w:lang w:val="en-US" w:eastAsia="zh-CN" w:bidi="ar-SA"/>
        </w:rPr>
      </w:pPr>
      <w:r>
        <w:rPr>
          <w:rFonts w:hint="eastAsia" w:ascii="仿宋" w:hAnsi="仿宋" w:eastAsia="仿宋" w:cs="仿宋"/>
          <w:bCs/>
          <w:color w:val="000000"/>
          <w:kern w:val="2"/>
          <w:sz w:val="32"/>
          <w:szCs w:val="32"/>
          <w:u w:val="none"/>
          <w:lang w:val="en-US" w:eastAsia="zh-CN" w:bidi="ar-SA"/>
        </w:rPr>
        <w:t>5.活动效果佐证材料，包括销售记录、新闻信息、活动照片、参与人数等；</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仿宋" w:hAnsi="仿宋" w:eastAsia="仿宋" w:cs="仿宋"/>
          <w:bCs/>
          <w:color w:val="000000"/>
          <w:kern w:val="2"/>
          <w:sz w:val="32"/>
          <w:szCs w:val="32"/>
          <w:u w:val="none"/>
          <w:lang w:val="en-US" w:eastAsia="zh-CN" w:bidi="ar-SA"/>
        </w:rPr>
      </w:pPr>
      <w:r>
        <w:rPr>
          <w:rFonts w:hint="eastAsia" w:ascii="仿宋" w:hAnsi="仿宋" w:eastAsia="仿宋" w:cs="仿宋"/>
          <w:sz w:val="32"/>
          <w:szCs w:val="32"/>
          <w:lang w:val="en-US" w:eastAsia="zh-CN"/>
        </w:rPr>
        <w:t>6.</w:t>
      </w:r>
      <w:r>
        <w:rPr>
          <w:rFonts w:hint="eastAsia" w:ascii="仿宋" w:hAnsi="仿宋" w:eastAsia="仿宋" w:cs="仿宋"/>
          <w:bCs/>
          <w:color w:val="000000"/>
          <w:kern w:val="2"/>
          <w:sz w:val="32"/>
          <w:szCs w:val="32"/>
          <w:u w:val="none"/>
          <w:lang w:val="en-US" w:eastAsia="zh-CN" w:bidi="ar-SA"/>
        </w:rPr>
        <w:t>需要出具的其他佐证材料。</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黑体" w:hAnsi="黑体" w:eastAsia="黑体" w:cs="黑体"/>
          <w:bCs/>
          <w:color w:val="000000"/>
          <w:kern w:val="2"/>
          <w:sz w:val="32"/>
          <w:szCs w:val="32"/>
          <w:u w:val="none"/>
          <w:lang w:val="en-US" w:eastAsia="zh-CN" w:bidi="ar-SA"/>
        </w:rPr>
      </w:pPr>
      <w:r>
        <w:rPr>
          <w:rFonts w:hint="eastAsia" w:ascii="黑体" w:hAnsi="黑体" w:eastAsia="黑体" w:cs="黑体"/>
          <w:bCs/>
          <w:color w:val="000000"/>
          <w:kern w:val="2"/>
          <w:sz w:val="32"/>
          <w:szCs w:val="32"/>
          <w:u w:val="none"/>
          <w:lang w:val="en-US" w:eastAsia="zh-CN" w:bidi="ar-SA"/>
        </w:rPr>
        <w:t>十七、</w:t>
      </w:r>
      <w:r>
        <w:rPr>
          <w:rFonts w:hint="eastAsia" w:ascii="黑体" w:hAnsi="黑体" w:eastAsia="黑体" w:cs="黑体"/>
          <w:color w:val="auto"/>
          <w:sz w:val="32"/>
          <w:szCs w:val="32"/>
          <w:highlight w:val="none"/>
        </w:rPr>
        <w:t>鼓励开展电子商务培训</w:t>
      </w:r>
      <w:r>
        <w:rPr>
          <w:rFonts w:hint="eastAsia" w:ascii="黑体" w:hAnsi="黑体" w:eastAsia="黑体" w:cs="黑体"/>
          <w:color w:val="auto"/>
          <w:sz w:val="32"/>
          <w:szCs w:val="32"/>
          <w:highlight w:val="none"/>
          <w:lang w:eastAsia="zh-CN"/>
        </w:rPr>
        <w:t>项目</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楷体" w:hAnsi="楷体" w:eastAsia="楷体" w:cs="楷体"/>
          <w:color w:val="000000"/>
          <w:sz w:val="32"/>
          <w:szCs w:val="32"/>
          <w:highlight w:val="none"/>
          <w:u w:val="none"/>
          <w:lang w:val="en-US" w:eastAsia="zh-CN"/>
        </w:rPr>
      </w:pPr>
      <w:r>
        <w:rPr>
          <w:rFonts w:hint="eastAsia" w:ascii="楷体" w:hAnsi="楷体" w:eastAsia="楷体" w:cs="楷体"/>
          <w:color w:val="000000"/>
          <w:sz w:val="32"/>
          <w:szCs w:val="32"/>
          <w:highlight w:val="none"/>
          <w:u w:val="none"/>
          <w:lang w:val="en-US" w:eastAsia="zh-CN"/>
        </w:rPr>
        <w:t>（一）申报条件（须同时符合下列条件）</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仿宋" w:hAnsi="仿宋" w:eastAsia="仿宋" w:cs="仿宋"/>
          <w:bCs/>
          <w:color w:val="000000"/>
          <w:kern w:val="2"/>
          <w:sz w:val="32"/>
          <w:szCs w:val="32"/>
          <w:u w:val="none"/>
          <w:lang w:val="en-US" w:eastAsia="zh-CN" w:bidi="ar-SA"/>
        </w:rPr>
      </w:pPr>
      <w:r>
        <w:rPr>
          <w:rFonts w:hint="eastAsia" w:ascii="仿宋" w:hAnsi="仿宋" w:eastAsia="仿宋" w:cs="仿宋"/>
          <w:bCs/>
          <w:color w:val="000000"/>
          <w:kern w:val="2"/>
          <w:sz w:val="32"/>
          <w:szCs w:val="32"/>
          <w:u w:val="none"/>
          <w:lang w:val="en-US" w:eastAsia="zh-CN" w:bidi="ar-SA"/>
        </w:rPr>
        <w:t>1.申报企业为限额以上企业；</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仿宋" w:hAnsi="仿宋" w:eastAsia="仿宋" w:cs="仿宋"/>
          <w:bCs/>
          <w:color w:val="000000"/>
          <w:kern w:val="2"/>
          <w:sz w:val="32"/>
          <w:szCs w:val="32"/>
          <w:u w:val="none"/>
          <w:lang w:val="en-US" w:eastAsia="zh-CN" w:bidi="ar-SA"/>
        </w:rPr>
      </w:pPr>
      <w:r>
        <w:rPr>
          <w:rFonts w:hint="eastAsia" w:ascii="仿宋" w:hAnsi="仿宋" w:eastAsia="仿宋" w:cs="仿宋"/>
          <w:bCs/>
          <w:color w:val="000000"/>
          <w:kern w:val="2"/>
          <w:sz w:val="32"/>
          <w:szCs w:val="32"/>
          <w:u w:val="none"/>
          <w:lang w:val="en-US" w:eastAsia="zh-CN" w:bidi="ar-SA"/>
        </w:rPr>
        <w:t>2.受委托方为在珠院校或培训机构；</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仿宋" w:hAnsi="仿宋" w:eastAsia="仿宋" w:cs="仿宋"/>
          <w:bCs/>
          <w:color w:val="000000"/>
          <w:kern w:val="2"/>
          <w:sz w:val="32"/>
          <w:szCs w:val="32"/>
          <w:u w:val="none"/>
          <w:lang w:val="en-US" w:eastAsia="zh-CN" w:bidi="ar-SA"/>
        </w:rPr>
      </w:pPr>
      <w:r>
        <w:rPr>
          <w:rFonts w:hint="eastAsia" w:ascii="仿宋" w:hAnsi="仿宋" w:eastAsia="仿宋" w:cs="仿宋"/>
          <w:bCs/>
          <w:color w:val="000000"/>
          <w:kern w:val="2"/>
          <w:sz w:val="32"/>
          <w:szCs w:val="32"/>
          <w:u w:val="none"/>
          <w:lang w:val="en-US" w:eastAsia="zh-CN" w:bidi="ar-SA"/>
        </w:rPr>
        <w:t>3.培训对象为申报企业在香洲区内的在职员工；</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仿宋" w:hAnsi="仿宋" w:eastAsia="仿宋" w:cs="仿宋"/>
          <w:bCs/>
          <w:color w:val="000000"/>
          <w:kern w:val="2"/>
          <w:sz w:val="32"/>
          <w:szCs w:val="32"/>
          <w:u w:val="none"/>
          <w:lang w:val="en-US" w:eastAsia="zh-CN" w:bidi="ar-SA"/>
        </w:rPr>
      </w:pPr>
      <w:r>
        <w:rPr>
          <w:rFonts w:hint="eastAsia" w:ascii="仿宋" w:hAnsi="仿宋" w:eastAsia="仿宋" w:cs="仿宋"/>
          <w:bCs/>
          <w:color w:val="000000"/>
          <w:kern w:val="2"/>
          <w:sz w:val="32"/>
          <w:szCs w:val="32"/>
          <w:u w:val="none"/>
          <w:lang w:val="en-US" w:eastAsia="zh-CN" w:bidi="ar-SA"/>
        </w:rPr>
        <w:t>4.电子商务专业培训不少于20个课时（每个课时不少于40分钟），并经考核取得培训合格证书；</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仿宋" w:hAnsi="仿宋" w:eastAsia="仿宋" w:cs="仿宋"/>
          <w:bCs/>
          <w:color w:val="000000"/>
          <w:kern w:val="2"/>
          <w:sz w:val="32"/>
          <w:szCs w:val="32"/>
          <w:u w:val="none"/>
          <w:lang w:val="en-US" w:eastAsia="zh-CN" w:bidi="ar-SA"/>
        </w:rPr>
      </w:pPr>
      <w:r>
        <w:rPr>
          <w:rFonts w:hint="eastAsia" w:ascii="仿宋" w:hAnsi="仿宋" w:eastAsia="仿宋" w:cs="仿宋"/>
          <w:bCs/>
          <w:color w:val="000000"/>
          <w:kern w:val="2"/>
          <w:sz w:val="32"/>
          <w:szCs w:val="32"/>
          <w:u w:val="none"/>
          <w:lang w:val="en-US" w:eastAsia="zh-CN" w:bidi="ar-SA"/>
        </w:rPr>
        <w:t>5.培训前已经区商务局备案。</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黑体" w:hAnsi="黑体" w:eastAsia="黑体" w:cs="黑体"/>
          <w:sz w:val="32"/>
          <w:szCs w:val="32"/>
          <w:lang w:val="en-US" w:eastAsia="zh-CN"/>
        </w:rPr>
      </w:pPr>
      <w:r>
        <w:rPr>
          <w:rFonts w:hint="eastAsia" w:ascii="楷体" w:hAnsi="楷体" w:eastAsia="楷体" w:cs="楷体"/>
          <w:sz w:val="32"/>
          <w:szCs w:val="32"/>
        </w:rPr>
        <w:t>（</w:t>
      </w:r>
      <w:r>
        <w:rPr>
          <w:rFonts w:hint="eastAsia" w:ascii="楷体" w:hAnsi="楷体" w:eastAsia="楷体" w:cs="楷体"/>
          <w:sz w:val="32"/>
          <w:szCs w:val="32"/>
          <w:lang w:eastAsia="zh-CN"/>
        </w:rPr>
        <w:t>二</w:t>
      </w:r>
      <w:r>
        <w:rPr>
          <w:rFonts w:hint="eastAsia" w:ascii="楷体" w:hAnsi="楷体" w:eastAsia="楷体" w:cs="楷体"/>
          <w:sz w:val="32"/>
          <w:szCs w:val="32"/>
        </w:rPr>
        <w:t>）申报资料</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仿宋" w:hAnsi="仿宋" w:eastAsia="仿宋" w:cs="仿宋"/>
          <w:bCs/>
          <w:color w:val="000000"/>
          <w:kern w:val="2"/>
          <w:sz w:val="32"/>
          <w:szCs w:val="32"/>
          <w:u w:val="none"/>
          <w:lang w:val="en-US" w:eastAsia="zh-CN" w:bidi="ar-SA"/>
        </w:rPr>
      </w:pPr>
      <w:r>
        <w:rPr>
          <w:rFonts w:hint="eastAsia" w:ascii="仿宋" w:hAnsi="仿宋" w:eastAsia="仿宋" w:cs="仿宋"/>
          <w:bCs/>
          <w:color w:val="000000"/>
          <w:kern w:val="2"/>
          <w:sz w:val="32"/>
          <w:szCs w:val="32"/>
          <w:u w:val="none"/>
          <w:lang w:val="en-US" w:eastAsia="zh-CN" w:bidi="ar-SA"/>
        </w:rPr>
        <w:t>1.《鼓励开展电子商务培训申请表》；</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仿宋" w:hAnsi="仿宋" w:eastAsia="仿宋" w:cs="仿宋"/>
          <w:bCs/>
          <w:color w:val="000000"/>
          <w:kern w:val="2"/>
          <w:sz w:val="32"/>
          <w:szCs w:val="32"/>
          <w:u w:val="none"/>
          <w:lang w:val="en-US" w:eastAsia="zh-CN" w:bidi="ar-SA"/>
        </w:rPr>
      </w:pPr>
      <w:r>
        <w:rPr>
          <w:rFonts w:hint="eastAsia" w:ascii="仿宋" w:hAnsi="仿宋" w:eastAsia="仿宋" w:cs="仿宋"/>
          <w:bCs/>
          <w:color w:val="000000"/>
          <w:kern w:val="2"/>
          <w:sz w:val="32"/>
          <w:szCs w:val="32"/>
          <w:u w:val="none"/>
          <w:lang w:val="en-US" w:eastAsia="zh-CN" w:bidi="ar-SA"/>
        </w:rPr>
        <w:t>2.培训方案、委托协议、合同、费用支付凭证及发票；</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仿宋" w:hAnsi="仿宋" w:eastAsia="仿宋" w:cs="仿宋"/>
          <w:bCs/>
          <w:color w:val="000000"/>
          <w:kern w:val="2"/>
          <w:sz w:val="32"/>
          <w:szCs w:val="32"/>
          <w:u w:val="none"/>
          <w:lang w:val="en-US" w:eastAsia="zh-CN" w:bidi="ar-SA"/>
        </w:rPr>
      </w:pPr>
      <w:r>
        <w:rPr>
          <w:rFonts w:hint="eastAsia" w:ascii="仿宋" w:hAnsi="仿宋" w:eastAsia="仿宋" w:cs="仿宋"/>
          <w:bCs/>
          <w:color w:val="000000"/>
          <w:kern w:val="2"/>
          <w:sz w:val="32"/>
          <w:szCs w:val="32"/>
          <w:u w:val="none"/>
          <w:lang w:val="en-US" w:eastAsia="zh-CN" w:bidi="ar-SA"/>
        </w:rPr>
        <w:t>3.学员报名、完成培训等相关档案、培训合格证书；</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仿宋" w:hAnsi="仿宋" w:eastAsia="仿宋" w:cs="仿宋"/>
          <w:bCs/>
          <w:color w:val="000000"/>
          <w:kern w:val="2"/>
          <w:sz w:val="32"/>
          <w:szCs w:val="32"/>
          <w:u w:val="none"/>
          <w:lang w:val="en-US" w:eastAsia="zh-CN" w:bidi="ar-SA"/>
        </w:rPr>
      </w:pPr>
      <w:r>
        <w:rPr>
          <w:rFonts w:hint="eastAsia" w:ascii="仿宋" w:hAnsi="仿宋" w:eastAsia="仿宋" w:cs="仿宋"/>
          <w:bCs/>
          <w:color w:val="000000"/>
          <w:kern w:val="2"/>
          <w:sz w:val="32"/>
          <w:szCs w:val="32"/>
          <w:u w:val="none"/>
          <w:lang w:val="en-US" w:eastAsia="zh-CN" w:bidi="ar-SA"/>
        </w:rPr>
        <w:t>4.学员与企业签订的劳动合同、在香洲区半年以上的缴纳社保记录；</w:t>
      </w:r>
    </w:p>
    <w:p>
      <w:pPr>
        <w:pStyle w:val="4"/>
        <w:keepNext w:val="0"/>
        <w:keepLines w:val="0"/>
        <w:pageBreakBefore w:val="0"/>
        <w:widowControl w:val="0"/>
        <w:kinsoku/>
        <w:wordWrap/>
        <w:overflowPunct/>
        <w:topLinePunct w:val="0"/>
        <w:autoSpaceDE/>
        <w:autoSpaceDN/>
        <w:bidi w:val="0"/>
        <w:adjustRightInd/>
        <w:snapToGrid w:val="0"/>
        <w:spacing w:line="600" w:lineRule="exact"/>
        <w:ind w:left="0" w:leftChars="0" w:firstLine="640" w:firstLineChars="200"/>
        <w:textAlignment w:val="auto"/>
        <w:rPr>
          <w:rFonts w:hint="eastAsia" w:ascii="仿宋" w:hAnsi="仿宋" w:eastAsia="仿宋" w:cs="仿宋"/>
          <w:bCs/>
          <w:color w:val="000000"/>
          <w:kern w:val="2"/>
          <w:sz w:val="32"/>
          <w:szCs w:val="32"/>
          <w:u w:val="none"/>
          <w:lang w:val="en-US" w:eastAsia="zh-CN" w:bidi="ar-SA"/>
        </w:rPr>
      </w:pPr>
      <w:r>
        <w:rPr>
          <w:rFonts w:hint="eastAsia" w:ascii="仿宋" w:hAnsi="仿宋" w:eastAsia="仿宋" w:cs="仿宋"/>
          <w:bCs/>
          <w:color w:val="000000"/>
          <w:kern w:val="2"/>
          <w:sz w:val="32"/>
          <w:szCs w:val="32"/>
          <w:u w:val="none"/>
          <w:lang w:val="en-US" w:eastAsia="zh-CN" w:bidi="ar-SA"/>
        </w:rPr>
        <w:t>5.培训效果佐证材料，包括现场照片、活动信息等；</w:t>
      </w:r>
    </w:p>
    <w:p>
      <w:pPr>
        <w:keepNext w:val="0"/>
        <w:keepLines w:val="0"/>
        <w:pageBreakBefore w:val="0"/>
        <w:widowControl w:val="0"/>
        <w:kinsoku/>
        <w:wordWrap/>
        <w:overflowPunct/>
        <w:topLinePunct w:val="0"/>
        <w:autoSpaceDE/>
        <w:autoSpaceDN/>
        <w:bidi w:val="0"/>
        <w:adjustRightInd/>
        <w:snapToGrid w:val="0"/>
        <w:spacing w:line="600" w:lineRule="exact"/>
        <w:ind w:firstLine="640" w:firstLineChars="200"/>
        <w:textAlignment w:val="auto"/>
        <w:outlineLvl w:val="9"/>
        <w:rPr>
          <w:rFonts w:hint="eastAsia" w:ascii="仿宋" w:hAnsi="仿宋" w:eastAsia="仿宋" w:cs="仿宋"/>
          <w:sz w:val="32"/>
          <w:szCs w:val="32"/>
        </w:rPr>
      </w:pPr>
      <w:r>
        <w:rPr>
          <w:rFonts w:hint="eastAsia" w:ascii="仿宋" w:hAnsi="仿宋" w:eastAsia="仿宋" w:cs="仿宋"/>
          <w:bCs/>
          <w:color w:val="000000"/>
          <w:kern w:val="2"/>
          <w:sz w:val="32"/>
          <w:szCs w:val="32"/>
          <w:u w:val="none"/>
          <w:lang w:val="en-US" w:eastAsia="zh-CN" w:bidi="ar-SA"/>
        </w:rPr>
        <w:t>6.需要出具的其他佐证材料。</w:t>
      </w:r>
    </w:p>
    <w:sectPr>
      <w:footerReference r:id="rId3" w:type="default"/>
      <w:pgSz w:w="11906" w:h="16838"/>
      <w:pgMar w:top="2098" w:right="1474" w:bottom="1984"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panose1 w:val="02010600030101010101"/>
    <w:charset w:val="86"/>
    <w:family w:val="auto"/>
    <w:pitch w:val="default"/>
    <w:sig w:usb0="00000003" w:usb1="080E0000" w:usb2="00000000" w:usb3="00000000" w:csb0="00040001" w:csb1="00000000"/>
  </w:font>
  <w:font w:name="Wingdings">
    <w:altName w:val="宋体-PUA"/>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00000001" w:usb1="080E0000" w:usb2="00000000" w:usb3="00000000" w:csb0="00040000"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宋体-PUA"/>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微软雅黑"/>
    <w:panose1 w:val="020F0502020204030204"/>
    <w:charset w:val="00"/>
    <w:family w:val="swiss"/>
    <w:pitch w:val="default"/>
    <w:sig w:usb0="00000000" w:usb1="00000000" w:usb2="00000001" w:usb3="00000000" w:csb0="0000019F" w:csb1="00000000"/>
  </w:font>
  <w:font w:name="微软雅黑">
    <w:panose1 w:val="020B0503020204020204"/>
    <w:charset w:val="86"/>
    <w:family w:val="auto"/>
    <w:pitch w:val="default"/>
    <w:sig w:usb0="80000287" w:usb1="2A0F3C52" w:usb2="00000016" w:usb3="00000000" w:csb0="0004001F" w:csb1="00000000"/>
  </w:font>
  <w:font w:name="方正小标宋简体">
    <w:panose1 w:val="02000000000000000000"/>
    <w:charset w:val="86"/>
    <w:family w:val="auto"/>
    <w:pitch w:val="default"/>
    <w:sig w:usb0="A00002BF" w:usb1="184F6CFA" w:usb2="00000012" w:usb3="00000000" w:csb0="00040001" w:csb1="00000000"/>
  </w:font>
  <w:font w:name="仿宋">
    <w:panose1 w:val="02010609060101010101"/>
    <w:charset w:val="86"/>
    <w:family w:val="auto"/>
    <w:pitch w:val="default"/>
    <w:sig w:usb0="800002BF" w:usb1="38CF7CFA" w:usb2="00000016" w:usb3="00000000" w:csb0="00040001" w:csb1="00000000"/>
  </w:font>
  <w:font w:name="楷体">
    <w:altName w:val="方正楷体_GBK"/>
    <w:panose1 w:val="02010609060101010101"/>
    <w:charset w:val="86"/>
    <w:family w:val="auto"/>
    <w:pitch w:val="default"/>
    <w:sig w:usb0="00000000" w:usb1="00000000" w:usb2="00000016" w:usb3="00000000" w:csb0="00040001" w:csb1="00000000"/>
  </w:font>
  <w:font w:name="方正楷体_GBK">
    <w:panose1 w:val="02000000000000000000"/>
    <w:charset w:val="86"/>
    <w:family w:val="auto"/>
    <w:pitch w:val="default"/>
    <w:sig w:usb0="00000001" w:usb1="08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宋体-PUA">
    <w:panose1 w:val="02010600030101010101"/>
    <w:charset w:val="86"/>
    <w:family w:val="auto"/>
    <w:pitch w:val="default"/>
    <w:sig w:usb0="00000000" w:usb1="1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  \* MERGEFORMAT </w:instrText>
                          </w:r>
                          <w:r>
                            <w:rPr>
                              <w:rFonts w:hint="eastAsia" w:ascii="仿宋" w:hAnsi="仿宋" w:eastAsia="仿宋" w:cs="仿宋"/>
                              <w:sz w:val="28"/>
                              <w:szCs w:val="28"/>
                            </w:rPr>
                            <w:fldChar w:fldCharType="separate"/>
                          </w:r>
                          <w:r>
                            <w:rPr>
                              <w:rFonts w:hint="eastAsia" w:ascii="仿宋" w:hAnsi="仿宋" w:eastAsia="仿宋" w:cs="仿宋"/>
                              <w:sz w:val="28"/>
                              <w:szCs w:val="28"/>
                            </w:rPr>
                            <w:t>1</w:t>
                          </w:r>
                          <w:r>
                            <w:rPr>
                              <w:rFonts w:hint="eastAsia" w:ascii="仿宋" w:hAnsi="仿宋" w:eastAsia="仿宋" w:cs="仿宋"/>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WAAAAZHJzL1BLAQIUABQAAAAIAIdO4kCzSVju0AAAAAUBAAAPAAAAAAAAAAEAIAAAADgAAABk&#10;cnMvZG93bnJldi54bWxQSwECFAAUAAAACACHTuJAa4X5+zECAABhBAAADgAAAAAAAAABACAAAAA1&#10;AQAAZHJzL2Uyb0RvYy54bWxQSwUGAAAAAAYABgBZAQAA2AUAAAAA&#10;">
              <v:fill on="f" focussize="0,0"/>
              <v:stroke on="f" weight="0.5pt"/>
              <v:imagedata o:title=""/>
              <o:lock v:ext="edit" aspectratio="f"/>
              <v:textbox inset="0mm,0mm,0mm,0mm" style="mso-fit-shape-to-text:t;">
                <w:txbxContent>
                  <w:p>
                    <w:pPr>
                      <w:pStyle w:val="5"/>
                      <w:rPr>
                        <w:rFonts w:hint="eastAsia"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  \* MERGEFORMAT </w:instrText>
                    </w:r>
                    <w:r>
                      <w:rPr>
                        <w:rFonts w:hint="eastAsia" w:ascii="仿宋" w:hAnsi="仿宋" w:eastAsia="仿宋" w:cs="仿宋"/>
                        <w:sz w:val="28"/>
                        <w:szCs w:val="28"/>
                      </w:rPr>
                      <w:fldChar w:fldCharType="separate"/>
                    </w:r>
                    <w:r>
                      <w:rPr>
                        <w:rFonts w:hint="eastAsia" w:ascii="仿宋" w:hAnsi="仿宋" w:eastAsia="仿宋" w:cs="仿宋"/>
                        <w:sz w:val="28"/>
                        <w:szCs w:val="28"/>
                      </w:rPr>
                      <w:t>1</w:t>
                    </w:r>
                    <w:r>
                      <w:rPr>
                        <w:rFonts w:hint="eastAsia" w:ascii="仿宋" w:hAnsi="仿宋" w:eastAsia="仿宋" w:cs="仿宋"/>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EwMzkwMWY1ZTNhZTA5YTAzOWMzYmZlMzA3OWRhNGQifQ=="/>
  </w:docVars>
  <w:rsids>
    <w:rsidRoot w:val="00172A27"/>
    <w:rsid w:val="00170077"/>
    <w:rsid w:val="00317603"/>
    <w:rsid w:val="004B7A09"/>
    <w:rsid w:val="004C7EFF"/>
    <w:rsid w:val="006B5F8A"/>
    <w:rsid w:val="00B6470D"/>
    <w:rsid w:val="00CE1DBB"/>
    <w:rsid w:val="01426B0F"/>
    <w:rsid w:val="025965D4"/>
    <w:rsid w:val="02AD6399"/>
    <w:rsid w:val="02C17AEC"/>
    <w:rsid w:val="02EF3325"/>
    <w:rsid w:val="02FA747D"/>
    <w:rsid w:val="03043EA4"/>
    <w:rsid w:val="030866AC"/>
    <w:rsid w:val="03555A49"/>
    <w:rsid w:val="038F56D9"/>
    <w:rsid w:val="039C4535"/>
    <w:rsid w:val="039F14A8"/>
    <w:rsid w:val="03E01837"/>
    <w:rsid w:val="03E363A9"/>
    <w:rsid w:val="03EF2359"/>
    <w:rsid w:val="03F550B2"/>
    <w:rsid w:val="041C2CFF"/>
    <w:rsid w:val="04697E81"/>
    <w:rsid w:val="049A1192"/>
    <w:rsid w:val="049A7470"/>
    <w:rsid w:val="04BA2C47"/>
    <w:rsid w:val="04DD42AF"/>
    <w:rsid w:val="04F626EE"/>
    <w:rsid w:val="0517274D"/>
    <w:rsid w:val="051736B6"/>
    <w:rsid w:val="05231E79"/>
    <w:rsid w:val="05475014"/>
    <w:rsid w:val="055E2693"/>
    <w:rsid w:val="05AD23EA"/>
    <w:rsid w:val="05C542F9"/>
    <w:rsid w:val="05F80EB6"/>
    <w:rsid w:val="060857F5"/>
    <w:rsid w:val="065A4393"/>
    <w:rsid w:val="06725F20"/>
    <w:rsid w:val="06E846A1"/>
    <w:rsid w:val="072D738C"/>
    <w:rsid w:val="07835385"/>
    <w:rsid w:val="07BB60E7"/>
    <w:rsid w:val="07CA5190"/>
    <w:rsid w:val="07F26565"/>
    <w:rsid w:val="07F305B7"/>
    <w:rsid w:val="0820599F"/>
    <w:rsid w:val="088D2D37"/>
    <w:rsid w:val="08D56FB4"/>
    <w:rsid w:val="09056D8E"/>
    <w:rsid w:val="0926576F"/>
    <w:rsid w:val="096B280D"/>
    <w:rsid w:val="097E41D7"/>
    <w:rsid w:val="09EE3DC4"/>
    <w:rsid w:val="0A416852"/>
    <w:rsid w:val="0AE9559E"/>
    <w:rsid w:val="0B191EC6"/>
    <w:rsid w:val="0B694EA1"/>
    <w:rsid w:val="0B77639C"/>
    <w:rsid w:val="0BB32C13"/>
    <w:rsid w:val="0C21743E"/>
    <w:rsid w:val="0CBD43F8"/>
    <w:rsid w:val="0E430920"/>
    <w:rsid w:val="0E4F7B8F"/>
    <w:rsid w:val="0E6156DF"/>
    <w:rsid w:val="0E7928EB"/>
    <w:rsid w:val="0EAD4B90"/>
    <w:rsid w:val="0EC234B1"/>
    <w:rsid w:val="0EC33A77"/>
    <w:rsid w:val="0EDA05C8"/>
    <w:rsid w:val="0F420FFC"/>
    <w:rsid w:val="0F775446"/>
    <w:rsid w:val="0FA520E5"/>
    <w:rsid w:val="10300E85"/>
    <w:rsid w:val="10866025"/>
    <w:rsid w:val="10B52C55"/>
    <w:rsid w:val="10D944C6"/>
    <w:rsid w:val="11017FCD"/>
    <w:rsid w:val="11634637"/>
    <w:rsid w:val="119541D5"/>
    <w:rsid w:val="11A02363"/>
    <w:rsid w:val="11AA066F"/>
    <w:rsid w:val="11BE55AF"/>
    <w:rsid w:val="11D46D71"/>
    <w:rsid w:val="11F74180"/>
    <w:rsid w:val="11FA5FC4"/>
    <w:rsid w:val="122F1453"/>
    <w:rsid w:val="124F60FA"/>
    <w:rsid w:val="12607B2A"/>
    <w:rsid w:val="128F74E6"/>
    <w:rsid w:val="129E28DE"/>
    <w:rsid w:val="12C173DC"/>
    <w:rsid w:val="12D56381"/>
    <w:rsid w:val="12DE7999"/>
    <w:rsid w:val="13067A58"/>
    <w:rsid w:val="135A2391"/>
    <w:rsid w:val="136D3C62"/>
    <w:rsid w:val="13D470F9"/>
    <w:rsid w:val="13DD782A"/>
    <w:rsid w:val="13EF10F7"/>
    <w:rsid w:val="14683A37"/>
    <w:rsid w:val="1523743C"/>
    <w:rsid w:val="15374C60"/>
    <w:rsid w:val="156333BB"/>
    <w:rsid w:val="15854ED2"/>
    <w:rsid w:val="16056E87"/>
    <w:rsid w:val="16284A1F"/>
    <w:rsid w:val="16597DF7"/>
    <w:rsid w:val="16600EEC"/>
    <w:rsid w:val="16A30AA6"/>
    <w:rsid w:val="16EB7CD2"/>
    <w:rsid w:val="175011E1"/>
    <w:rsid w:val="183C030B"/>
    <w:rsid w:val="18A72D2E"/>
    <w:rsid w:val="190E7342"/>
    <w:rsid w:val="19816393"/>
    <w:rsid w:val="19BB2259"/>
    <w:rsid w:val="19E511B9"/>
    <w:rsid w:val="1A142BC4"/>
    <w:rsid w:val="1A2155F8"/>
    <w:rsid w:val="1AF51999"/>
    <w:rsid w:val="1B080123"/>
    <w:rsid w:val="1B150584"/>
    <w:rsid w:val="1B861D19"/>
    <w:rsid w:val="1BD5788D"/>
    <w:rsid w:val="1BEE539B"/>
    <w:rsid w:val="1BFD5385"/>
    <w:rsid w:val="1C07369A"/>
    <w:rsid w:val="1C365A0F"/>
    <w:rsid w:val="1C420251"/>
    <w:rsid w:val="1CBA2C31"/>
    <w:rsid w:val="1CDE7CFD"/>
    <w:rsid w:val="1D4501C4"/>
    <w:rsid w:val="1D455A4A"/>
    <w:rsid w:val="1D663853"/>
    <w:rsid w:val="1D6D019F"/>
    <w:rsid w:val="1E296200"/>
    <w:rsid w:val="1E361C35"/>
    <w:rsid w:val="1E4D14FC"/>
    <w:rsid w:val="1EA76368"/>
    <w:rsid w:val="1EAA73D4"/>
    <w:rsid w:val="1F111379"/>
    <w:rsid w:val="1F2E6A48"/>
    <w:rsid w:val="1F616944"/>
    <w:rsid w:val="1F6B1933"/>
    <w:rsid w:val="1F745DF9"/>
    <w:rsid w:val="1F7FA1AA"/>
    <w:rsid w:val="1F9C431B"/>
    <w:rsid w:val="1FAA50AC"/>
    <w:rsid w:val="1FFF2B2C"/>
    <w:rsid w:val="200B30DE"/>
    <w:rsid w:val="20146C95"/>
    <w:rsid w:val="20630AD2"/>
    <w:rsid w:val="20784624"/>
    <w:rsid w:val="207F69CF"/>
    <w:rsid w:val="20A20BAA"/>
    <w:rsid w:val="20B97187"/>
    <w:rsid w:val="212A0C5B"/>
    <w:rsid w:val="21507D51"/>
    <w:rsid w:val="21C2202D"/>
    <w:rsid w:val="22107350"/>
    <w:rsid w:val="22482FE5"/>
    <w:rsid w:val="224E2496"/>
    <w:rsid w:val="22F50E72"/>
    <w:rsid w:val="231D0092"/>
    <w:rsid w:val="23E71BA3"/>
    <w:rsid w:val="24556548"/>
    <w:rsid w:val="24894666"/>
    <w:rsid w:val="248D62CB"/>
    <w:rsid w:val="249C06DF"/>
    <w:rsid w:val="24BB731F"/>
    <w:rsid w:val="24FD5B95"/>
    <w:rsid w:val="253B6D4E"/>
    <w:rsid w:val="25480686"/>
    <w:rsid w:val="2577269F"/>
    <w:rsid w:val="25FB5AD2"/>
    <w:rsid w:val="26181D53"/>
    <w:rsid w:val="265F749D"/>
    <w:rsid w:val="268953FE"/>
    <w:rsid w:val="2692573E"/>
    <w:rsid w:val="26E609D9"/>
    <w:rsid w:val="26FA4ACB"/>
    <w:rsid w:val="27371139"/>
    <w:rsid w:val="277B5581"/>
    <w:rsid w:val="278625E6"/>
    <w:rsid w:val="27B816F0"/>
    <w:rsid w:val="27C6479C"/>
    <w:rsid w:val="27E2160B"/>
    <w:rsid w:val="280E5179"/>
    <w:rsid w:val="283C4DA6"/>
    <w:rsid w:val="28A95752"/>
    <w:rsid w:val="28AA43DE"/>
    <w:rsid w:val="290221FD"/>
    <w:rsid w:val="290A1515"/>
    <w:rsid w:val="2920541B"/>
    <w:rsid w:val="29397401"/>
    <w:rsid w:val="29564721"/>
    <w:rsid w:val="29865885"/>
    <w:rsid w:val="29905EEC"/>
    <w:rsid w:val="29B63D9C"/>
    <w:rsid w:val="29DE3CFC"/>
    <w:rsid w:val="2A1D0493"/>
    <w:rsid w:val="2A297E64"/>
    <w:rsid w:val="2A3F527D"/>
    <w:rsid w:val="2A4A10A8"/>
    <w:rsid w:val="2ADF0807"/>
    <w:rsid w:val="2B302C52"/>
    <w:rsid w:val="2B7D4D62"/>
    <w:rsid w:val="2B9074D7"/>
    <w:rsid w:val="2B9854EB"/>
    <w:rsid w:val="2B9B3720"/>
    <w:rsid w:val="2BBE509D"/>
    <w:rsid w:val="2C097738"/>
    <w:rsid w:val="2C200C50"/>
    <w:rsid w:val="2C237AC4"/>
    <w:rsid w:val="2C3F20B3"/>
    <w:rsid w:val="2C3F35FA"/>
    <w:rsid w:val="2C8273EE"/>
    <w:rsid w:val="2C9023F6"/>
    <w:rsid w:val="2CC7670A"/>
    <w:rsid w:val="2DC46379"/>
    <w:rsid w:val="2DCF3166"/>
    <w:rsid w:val="2DE44955"/>
    <w:rsid w:val="2E0E1D36"/>
    <w:rsid w:val="2E476C92"/>
    <w:rsid w:val="2E962411"/>
    <w:rsid w:val="2ED66AEE"/>
    <w:rsid w:val="2F1253E1"/>
    <w:rsid w:val="2F3752F9"/>
    <w:rsid w:val="2FAA6E5F"/>
    <w:rsid w:val="2FBB65D4"/>
    <w:rsid w:val="304D5E42"/>
    <w:rsid w:val="304D6C41"/>
    <w:rsid w:val="308D0667"/>
    <w:rsid w:val="31357783"/>
    <w:rsid w:val="314D69D8"/>
    <w:rsid w:val="315501E2"/>
    <w:rsid w:val="31E7418E"/>
    <w:rsid w:val="31F64845"/>
    <w:rsid w:val="322071D2"/>
    <w:rsid w:val="328E0F28"/>
    <w:rsid w:val="336930C9"/>
    <w:rsid w:val="33747405"/>
    <w:rsid w:val="3388458B"/>
    <w:rsid w:val="33A01154"/>
    <w:rsid w:val="33D36F14"/>
    <w:rsid w:val="33E347C3"/>
    <w:rsid w:val="33EE4CDB"/>
    <w:rsid w:val="33FA4653"/>
    <w:rsid w:val="34133E36"/>
    <w:rsid w:val="3460072B"/>
    <w:rsid w:val="34BF3DBF"/>
    <w:rsid w:val="351949B7"/>
    <w:rsid w:val="354C3FAB"/>
    <w:rsid w:val="35EE3876"/>
    <w:rsid w:val="36356C96"/>
    <w:rsid w:val="365F2923"/>
    <w:rsid w:val="369672BD"/>
    <w:rsid w:val="371D4C73"/>
    <w:rsid w:val="377214DF"/>
    <w:rsid w:val="379F4F04"/>
    <w:rsid w:val="37EA27BB"/>
    <w:rsid w:val="37FA3CDD"/>
    <w:rsid w:val="38335E83"/>
    <w:rsid w:val="38483F54"/>
    <w:rsid w:val="385305DD"/>
    <w:rsid w:val="388A4AA3"/>
    <w:rsid w:val="38D74AAA"/>
    <w:rsid w:val="396A7EDF"/>
    <w:rsid w:val="398A0930"/>
    <w:rsid w:val="39B25FC3"/>
    <w:rsid w:val="39DC71C6"/>
    <w:rsid w:val="39E97958"/>
    <w:rsid w:val="3A314CAA"/>
    <w:rsid w:val="3A3E72B4"/>
    <w:rsid w:val="3A636A89"/>
    <w:rsid w:val="3A9A2529"/>
    <w:rsid w:val="3A9A2796"/>
    <w:rsid w:val="3AA560A1"/>
    <w:rsid w:val="3AEB1319"/>
    <w:rsid w:val="3B6467C8"/>
    <w:rsid w:val="3BC91849"/>
    <w:rsid w:val="3C0069B9"/>
    <w:rsid w:val="3C2775EB"/>
    <w:rsid w:val="3C2C3EC4"/>
    <w:rsid w:val="3C5433FB"/>
    <w:rsid w:val="3C9349CA"/>
    <w:rsid w:val="3C944F44"/>
    <w:rsid w:val="3CA3001F"/>
    <w:rsid w:val="3CB246A3"/>
    <w:rsid w:val="3D163476"/>
    <w:rsid w:val="3D914FC6"/>
    <w:rsid w:val="3DA55FCC"/>
    <w:rsid w:val="3DC57B10"/>
    <w:rsid w:val="3DF45F41"/>
    <w:rsid w:val="3DF653AC"/>
    <w:rsid w:val="3E001C2A"/>
    <w:rsid w:val="3E293007"/>
    <w:rsid w:val="3E2E27BF"/>
    <w:rsid w:val="3E65312B"/>
    <w:rsid w:val="3EA95836"/>
    <w:rsid w:val="3EB8430F"/>
    <w:rsid w:val="3EE567A4"/>
    <w:rsid w:val="3F357D5C"/>
    <w:rsid w:val="3F5139EF"/>
    <w:rsid w:val="3F647E11"/>
    <w:rsid w:val="3F6E0D3E"/>
    <w:rsid w:val="3F8A0CDB"/>
    <w:rsid w:val="3F8C601C"/>
    <w:rsid w:val="3FD362DF"/>
    <w:rsid w:val="3FDF766B"/>
    <w:rsid w:val="3FF32000"/>
    <w:rsid w:val="3FFF4FB9"/>
    <w:rsid w:val="402D16B7"/>
    <w:rsid w:val="407837F6"/>
    <w:rsid w:val="40A61165"/>
    <w:rsid w:val="40F21A19"/>
    <w:rsid w:val="410B1EBF"/>
    <w:rsid w:val="413731F4"/>
    <w:rsid w:val="41622A0F"/>
    <w:rsid w:val="41A44AF3"/>
    <w:rsid w:val="41B30788"/>
    <w:rsid w:val="41E23FC0"/>
    <w:rsid w:val="42117280"/>
    <w:rsid w:val="42A66F8D"/>
    <w:rsid w:val="42BC47F3"/>
    <w:rsid w:val="42EA0925"/>
    <w:rsid w:val="432B4211"/>
    <w:rsid w:val="4413299A"/>
    <w:rsid w:val="44721967"/>
    <w:rsid w:val="44A03720"/>
    <w:rsid w:val="44DF5C66"/>
    <w:rsid w:val="44E638DA"/>
    <w:rsid w:val="44EC0CA8"/>
    <w:rsid w:val="44F318B3"/>
    <w:rsid w:val="44FC0B9D"/>
    <w:rsid w:val="45230FF4"/>
    <w:rsid w:val="452D4B13"/>
    <w:rsid w:val="45396D50"/>
    <w:rsid w:val="458A6D9F"/>
    <w:rsid w:val="45A36E8C"/>
    <w:rsid w:val="45C65A8F"/>
    <w:rsid w:val="45CE4C36"/>
    <w:rsid w:val="45D01F0E"/>
    <w:rsid w:val="45DD7878"/>
    <w:rsid w:val="461F084D"/>
    <w:rsid w:val="46254278"/>
    <w:rsid w:val="46314F0B"/>
    <w:rsid w:val="46636DA8"/>
    <w:rsid w:val="4792371D"/>
    <w:rsid w:val="47B141C3"/>
    <w:rsid w:val="47BE4940"/>
    <w:rsid w:val="47F71991"/>
    <w:rsid w:val="482A1DC1"/>
    <w:rsid w:val="483F23A6"/>
    <w:rsid w:val="48751454"/>
    <w:rsid w:val="49076B26"/>
    <w:rsid w:val="49BE4EAF"/>
    <w:rsid w:val="49D4C192"/>
    <w:rsid w:val="49ED03EE"/>
    <w:rsid w:val="49F067AE"/>
    <w:rsid w:val="4A2B0EE3"/>
    <w:rsid w:val="4A502991"/>
    <w:rsid w:val="4A6E20A0"/>
    <w:rsid w:val="4A7503C0"/>
    <w:rsid w:val="4AEE01D9"/>
    <w:rsid w:val="4B143951"/>
    <w:rsid w:val="4B4C3180"/>
    <w:rsid w:val="4BB30F1D"/>
    <w:rsid w:val="4BF62DD8"/>
    <w:rsid w:val="4C124CF7"/>
    <w:rsid w:val="4C47205C"/>
    <w:rsid w:val="4C474474"/>
    <w:rsid w:val="4C7D1E1A"/>
    <w:rsid w:val="4C96608B"/>
    <w:rsid w:val="4D0A0274"/>
    <w:rsid w:val="4DE74997"/>
    <w:rsid w:val="4DEB05A0"/>
    <w:rsid w:val="4DF20064"/>
    <w:rsid w:val="4DFD2102"/>
    <w:rsid w:val="4E1D61A7"/>
    <w:rsid w:val="4E4A3352"/>
    <w:rsid w:val="4E5B1316"/>
    <w:rsid w:val="4E62730A"/>
    <w:rsid w:val="4E6D790B"/>
    <w:rsid w:val="4EA512AD"/>
    <w:rsid w:val="4EB12790"/>
    <w:rsid w:val="4F125672"/>
    <w:rsid w:val="4F186F55"/>
    <w:rsid w:val="4F67380D"/>
    <w:rsid w:val="4F6F333D"/>
    <w:rsid w:val="4F7E7499"/>
    <w:rsid w:val="4F860642"/>
    <w:rsid w:val="4F951ECD"/>
    <w:rsid w:val="4FCB4FC4"/>
    <w:rsid w:val="4FE74584"/>
    <w:rsid w:val="500D6A5A"/>
    <w:rsid w:val="507913C5"/>
    <w:rsid w:val="511A1376"/>
    <w:rsid w:val="51E738FB"/>
    <w:rsid w:val="52754490"/>
    <w:rsid w:val="529023AC"/>
    <w:rsid w:val="52A00688"/>
    <w:rsid w:val="52CA71E7"/>
    <w:rsid w:val="52D40A98"/>
    <w:rsid w:val="534F154E"/>
    <w:rsid w:val="53603209"/>
    <w:rsid w:val="53635606"/>
    <w:rsid w:val="53875776"/>
    <w:rsid w:val="53E456EF"/>
    <w:rsid w:val="53F31F07"/>
    <w:rsid w:val="53F533CE"/>
    <w:rsid w:val="54067744"/>
    <w:rsid w:val="54205169"/>
    <w:rsid w:val="543A5848"/>
    <w:rsid w:val="547A4778"/>
    <w:rsid w:val="54B879D5"/>
    <w:rsid w:val="54D84983"/>
    <w:rsid w:val="55301812"/>
    <w:rsid w:val="55826E07"/>
    <w:rsid w:val="55A940A4"/>
    <w:rsid w:val="55BF0416"/>
    <w:rsid w:val="55DD3FCE"/>
    <w:rsid w:val="55EA7B89"/>
    <w:rsid w:val="56121C37"/>
    <w:rsid w:val="561A5A10"/>
    <w:rsid w:val="563C6EE0"/>
    <w:rsid w:val="56614C61"/>
    <w:rsid w:val="56740D77"/>
    <w:rsid w:val="56BE180F"/>
    <w:rsid w:val="56C87652"/>
    <w:rsid w:val="57501F75"/>
    <w:rsid w:val="576E3BB6"/>
    <w:rsid w:val="580155C1"/>
    <w:rsid w:val="580A0063"/>
    <w:rsid w:val="58303D42"/>
    <w:rsid w:val="58474A02"/>
    <w:rsid w:val="58532BCE"/>
    <w:rsid w:val="58AD6721"/>
    <w:rsid w:val="58B44E91"/>
    <w:rsid w:val="592E6EAF"/>
    <w:rsid w:val="593F1DEA"/>
    <w:rsid w:val="594E5679"/>
    <w:rsid w:val="597A12B9"/>
    <w:rsid w:val="5995452E"/>
    <w:rsid w:val="59BD3F11"/>
    <w:rsid w:val="59CE1ACB"/>
    <w:rsid w:val="59DA063D"/>
    <w:rsid w:val="59E14295"/>
    <w:rsid w:val="5A0268B2"/>
    <w:rsid w:val="5A304548"/>
    <w:rsid w:val="5A536C82"/>
    <w:rsid w:val="5A794FE9"/>
    <w:rsid w:val="5A895199"/>
    <w:rsid w:val="5AB81B60"/>
    <w:rsid w:val="5AB85CA7"/>
    <w:rsid w:val="5B3F4A1C"/>
    <w:rsid w:val="5B671A57"/>
    <w:rsid w:val="5BEF155C"/>
    <w:rsid w:val="5C477316"/>
    <w:rsid w:val="5C7737DF"/>
    <w:rsid w:val="5CE25660"/>
    <w:rsid w:val="5CED288A"/>
    <w:rsid w:val="5CEE091B"/>
    <w:rsid w:val="5D70F119"/>
    <w:rsid w:val="5D7C0D24"/>
    <w:rsid w:val="5DD209DC"/>
    <w:rsid w:val="5E604880"/>
    <w:rsid w:val="5E686F15"/>
    <w:rsid w:val="5E6D38D0"/>
    <w:rsid w:val="5F2D1DF7"/>
    <w:rsid w:val="5F761CAD"/>
    <w:rsid w:val="5F781136"/>
    <w:rsid w:val="5F856169"/>
    <w:rsid w:val="5FB505E2"/>
    <w:rsid w:val="60003A36"/>
    <w:rsid w:val="60AD798A"/>
    <w:rsid w:val="60BC2F13"/>
    <w:rsid w:val="60C10385"/>
    <w:rsid w:val="60D6023D"/>
    <w:rsid w:val="60FE5B25"/>
    <w:rsid w:val="611C0EF6"/>
    <w:rsid w:val="615D4E49"/>
    <w:rsid w:val="61816DF5"/>
    <w:rsid w:val="61C27413"/>
    <w:rsid w:val="61DD5660"/>
    <w:rsid w:val="61FF37A1"/>
    <w:rsid w:val="621A169B"/>
    <w:rsid w:val="622479A0"/>
    <w:rsid w:val="628A7366"/>
    <w:rsid w:val="62E31EE5"/>
    <w:rsid w:val="633D119B"/>
    <w:rsid w:val="637D2DF0"/>
    <w:rsid w:val="638D1C54"/>
    <w:rsid w:val="639F490E"/>
    <w:rsid w:val="63F02D11"/>
    <w:rsid w:val="646E0FDB"/>
    <w:rsid w:val="64AD0A63"/>
    <w:rsid w:val="64EA30B5"/>
    <w:rsid w:val="64F058AD"/>
    <w:rsid w:val="651802BB"/>
    <w:rsid w:val="65431CAB"/>
    <w:rsid w:val="655E70B6"/>
    <w:rsid w:val="65703B98"/>
    <w:rsid w:val="65833838"/>
    <w:rsid w:val="65E273DA"/>
    <w:rsid w:val="65FD18F9"/>
    <w:rsid w:val="666A4004"/>
    <w:rsid w:val="6696530C"/>
    <w:rsid w:val="66C31A67"/>
    <w:rsid w:val="66C96097"/>
    <w:rsid w:val="66F26511"/>
    <w:rsid w:val="6716320D"/>
    <w:rsid w:val="673457CF"/>
    <w:rsid w:val="67BD3810"/>
    <w:rsid w:val="67BEFC19"/>
    <w:rsid w:val="67C83773"/>
    <w:rsid w:val="683929E7"/>
    <w:rsid w:val="683D021A"/>
    <w:rsid w:val="684B75ED"/>
    <w:rsid w:val="685E7F5C"/>
    <w:rsid w:val="685F0CC4"/>
    <w:rsid w:val="68926F10"/>
    <w:rsid w:val="68A6702F"/>
    <w:rsid w:val="68EE49B6"/>
    <w:rsid w:val="69F35DE2"/>
    <w:rsid w:val="6A1A1F6A"/>
    <w:rsid w:val="6A2C7E5C"/>
    <w:rsid w:val="6A305728"/>
    <w:rsid w:val="6A4E00E1"/>
    <w:rsid w:val="6A5E38BD"/>
    <w:rsid w:val="6AC60F9D"/>
    <w:rsid w:val="6AF706B6"/>
    <w:rsid w:val="6B033026"/>
    <w:rsid w:val="6B0D7C8C"/>
    <w:rsid w:val="6B2F042C"/>
    <w:rsid w:val="6B7F6AEB"/>
    <w:rsid w:val="6B7F70B3"/>
    <w:rsid w:val="6BA3318D"/>
    <w:rsid w:val="6BAA56F2"/>
    <w:rsid w:val="6BBE2D5B"/>
    <w:rsid w:val="6BFF2F6A"/>
    <w:rsid w:val="6C230ECC"/>
    <w:rsid w:val="6C6C54BB"/>
    <w:rsid w:val="6C9A0E5F"/>
    <w:rsid w:val="6D1C3789"/>
    <w:rsid w:val="6D5D28DD"/>
    <w:rsid w:val="6D5F4BBD"/>
    <w:rsid w:val="6DAB1AF6"/>
    <w:rsid w:val="6DDDA4CB"/>
    <w:rsid w:val="6DFB4E5C"/>
    <w:rsid w:val="6E397CEA"/>
    <w:rsid w:val="6E5B4D8E"/>
    <w:rsid w:val="6E6A2CC3"/>
    <w:rsid w:val="6E875E1C"/>
    <w:rsid w:val="6EB240C7"/>
    <w:rsid w:val="6EC41C80"/>
    <w:rsid w:val="6ED92576"/>
    <w:rsid w:val="6EDF5CD0"/>
    <w:rsid w:val="6EFF063B"/>
    <w:rsid w:val="6F654FDD"/>
    <w:rsid w:val="6FB91302"/>
    <w:rsid w:val="6FBFC012"/>
    <w:rsid w:val="6FDF20AB"/>
    <w:rsid w:val="6FED2426"/>
    <w:rsid w:val="7034558C"/>
    <w:rsid w:val="704B2582"/>
    <w:rsid w:val="70630D42"/>
    <w:rsid w:val="708508B6"/>
    <w:rsid w:val="708C3ADF"/>
    <w:rsid w:val="70B830BC"/>
    <w:rsid w:val="70BF190C"/>
    <w:rsid w:val="70DE344B"/>
    <w:rsid w:val="70E96EA9"/>
    <w:rsid w:val="71097CBD"/>
    <w:rsid w:val="711817D9"/>
    <w:rsid w:val="71227152"/>
    <w:rsid w:val="71DDE269"/>
    <w:rsid w:val="720F18C0"/>
    <w:rsid w:val="73367ABF"/>
    <w:rsid w:val="7371121E"/>
    <w:rsid w:val="73A54EB5"/>
    <w:rsid w:val="73D56023"/>
    <w:rsid w:val="749C086C"/>
    <w:rsid w:val="74A158C7"/>
    <w:rsid w:val="74A53556"/>
    <w:rsid w:val="74B77ECE"/>
    <w:rsid w:val="74CE55B1"/>
    <w:rsid w:val="75023C12"/>
    <w:rsid w:val="754F2D18"/>
    <w:rsid w:val="754F71C2"/>
    <w:rsid w:val="759E7747"/>
    <w:rsid w:val="75CC1CC2"/>
    <w:rsid w:val="760131E3"/>
    <w:rsid w:val="76E0729C"/>
    <w:rsid w:val="77595A92"/>
    <w:rsid w:val="775C9EC7"/>
    <w:rsid w:val="775D4BDC"/>
    <w:rsid w:val="775F5507"/>
    <w:rsid w:val="77BC6899"/>
    <w:rsid w:val="77F5819F"/>
    <w:rsid w:val="78075EEA"/>
    <w:rsid w:val="783E47FF"/>
    <w:rsid w:val="786A09D7"/>
    <w:rsid w:val="78936878"/>
    <w:rsid w:val="78971BC9"/>
    <w:rsid w:val="78A50EAE"/>
    <w:rsid w:val="79071906"/>
    <w:rsid w:val="79167E9A"/>
    <w:rsid w:val="79A62084"/>
    <w:rsid w:val="7A0B399A"/>
    <w:rsid w:val="7A2369CD"/>
    <w:rsid w:val="7A2A697E"/>
    <w:rsid w:val="7A885D14"/>
    <w:rsid w:val="7AEE5E91"/>
    <w:rsid w:val="7B9C7867"/>
    <w:rsid w:val="7BA842FE"/>
    <w:rsid w:val="7BBBF56F"/>
    <w:rsid w:val="7BBE4DFC"/>
    <w:rsid w:val="7BD81D3A"/>
    <w:rsid w:val="7BF596E2"/>
    <w:rsid w:val="7C153BED"/>
    <w:rsid w:val="7C720D29"/>
    <w:rsid w:val="7C821B34"/>
    <w:rsid w:val="7CDE20F7"/>
    <w:rsid w:val="7CE802F9"/>
    <w:rsid w:val="7CE86245"/>
    <w:rsid w:val="7D100121"/>
    <w:rsid w:val="7D7E5B51"/>
    <w:rsid w:val="7DA6269F"/>
    <w:rsid w:val="7DD11568"/>
    <w:rsid w:val="7DDFE068"/>
    <w:rsid w:val="7DE7A019"/>
    <w:rsid w:val="7E023AF0"/>
    <w:rsid w:val="7E03637A"/>
    <w:rsid w:val="7E297A94"/>
    <w:rsid w:val="7E343081"/>
    <w:rsid w:val="7E4A6181"/>
    <w:rsid w:val="7E5B0B20"/>
    <w:rsid w:val="7E706509"/>
    <w:rsid w:val="7E767A93"/>
    <w:rsid w:val="7E8A36F7"/>
    <w:rsid w:val="7EABA25B"/>
    <w:rsid w:val="7EB85998"/>
    <w:rsid w:val="7EBF26AB"/>
    <w:rsid w:val="7ECB1627"/>
    <w:rsid w:val="7EFD400B"/>
    <w:rsid w:val="7EFF07D4"/>
    <w:rsid w:val="7F0C2D83"/>
    <w:rsid w:val="7F3F9E16"/>
    <w:rsid w:val="7F5623B0"/>
    <w:rsid w:val="7FFA87BF"/>
    <w:rsid w:val="7FFDAC86"/>
    <w:rsid w:val="99F6C02D"/>
    <w:rsid w:val="9BF58706"/>
    <w:rsid w:val="9FCFE2C2"/>
    <w:rsid w:val="ACEF89F2"/>
    <w:rsid w:val="AEEF15E3"/>
    <w:rsid w:val="BDEFB411"/>
    <w:rsid w:val="BF634E21"/>
    <w:rsid w:val="CDBD8051"/>
    <w:rsid w:val="DB7F5F55"/>
    <w:rsid w:val="DD3BFC49"/>
    <w:rsid w:val="DEC3E11A"/>
    <w:rsid w:val="DF4D8580"/>
    <w:rsid w:val="DF7F3CBF"/>
    <w:rsid w:val="E1CB91E2"/>
    <w:rsid w:val="E7E80CE0"/>
    <w:rsid w:val="EAD99250"/>
    <w:rsid w:val="F1BA0871"/>
    <w:rsid w:val="F7DFF84A"/>
    <w:rsid w:val="F99E1DC8"/>
    <w:rsid w:val="FA7B9D8B"/>
    <w:rsid w:val="FBCA69E5"/>
    <w:rsid w:val="FC7D5121"/>
    <w:rsid w:val="FE6F3F76"/>
    <w:rsid w:val="FEF77DA7"/>
    <w:rsid w:val="FEFFC097"/>
    <w:rsid w:val="FFCF02A7"/>
    <w:rsid w:val="FFCF5815"/>
    <w:rsid w:val="FFCFA57F"/>
    <w:rsid w:val="FFEFCC8A"/>
    <w:rsid w:val="FFF9104B"/>
    <w:rsid w:val="FFFDE206"/>
    <w:rsid w:val="FFFF41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First Indent"/>
    <w:basedOn w:val="3"/>
    <w:unhideWhenUsed/>
    <w:qFormat/>
    <w:uiPriority w:val="99"/>
    <w:pPr>
      <w:ind w:firstLine="420" w:firstLineChars="100"/>
    </w:pPr>
  </w:style>
  <w:style w:type="paragraph" w:styleId="3">
    <w:name w:val="Body Text"/>
    <w:basedOn w:val="1"/>
    <w:unhideWhenUsed/>
    <w:qFormat/>
    <w:uiPriority w:val="99"/>
    <w:pPr>
      <w:spacing w:after="120"/>
    </w:pPr>
  </w:style>
  <w:style w:type="paragraph" w:styleId="4">
    <w:name w:val="Normal Indent"/>
    <w:basedOn w:val="1"/>
    <w:qFormat/>
    <w:uiPriority w:val="0"/>
    <w:pPr>
      <w:ind w:firstLine="420"/>
    </w:p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semiHidden/>
    <w:unhideWhenUsed/>
    <w:qFormat/>
    <w:uiPriority w:val="99"/>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Kingsoft</Company>
  <Pages>19</Pages>
  <Words>6885</Words>
  <Characters>7169</Characters>
  <Lines>0</Lines>
  <Paragraphs>0</Paragraphs>
  <TotalTime>2</TotalTime>
  <ScaleCrop>false</ScaleCrop>
  <LinksUpToDate>false</LinksUpToDate>
  <CharactersWithSpaces>7173</CharactersWithSpaces>
  <Application>WPS Office_11.8.2.12128_F1E327BC-269C-435d-A152-05C5408002CA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2014-10-31T12:08:00Z</dcterms:created>
  <dc:creator>梁广南</dc:creator>
  <cp:lastModifiedBy>kylin</cp:lastModifiedBy>
  <dcterms:modified xsi:type="dcterms:W3CDTF">2024-05-31T17:10:34Z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2052-11.8.2.12128</vt:lpwstr>
  </property>
  <property fmtid="{D5CDD505-2E9C-101B-9397-08002B2CF9AE}" pid="3" name="ICV">
    <vt:lpwstr>0A8FDCA4B0A614CD0A94596688CC4C3D</vt:lpwstr>
  </property>
</Properties>
</file>