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宋体" w:cs="Times New Roman"/>
          <w:b w:val="0"/>
          <w:bCs w:val="0"/>
          <w:sz w:val="24"/>
          <w:szCs w:val="24"/>
          <w:lang w:val="en-US" w:eastAsia="zh-CN"/>
        </w:rPr>
      </w:pPr>
      <w:r>
        <w:rPr>
          <w:rFonts w:hint="default" w:ascii="Times New Roman" w:hAnsi="Times New Roman" w:eastAsia="黑体" w:cs="Times New Roman"/>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36"/>
          <w:szCs w:val="36"/>
          <w:lang w:val="en-US" w:eastAsia="zh-CN"/>
        </w:rPr>
      </w:pPr>
      <w:r>
        <w:rPr>
          <w:rFonts w:hint="default" w:ascii="Times New Roman" w:hAnsi="Times New Roman" w:eastAsia="宋体" w:cs="Times New Roman"/>
          <w:b/>
          <w:bCs/>
          <w:sz w:val="36"/>
          <w:szCs w:val="36"/>
          <w:lang w:val="en-US" w:eastAsia="zh-CN"/>
        </w:rPr>
        <w:t>202</w:t>
      </w:r>
      <w:r>
        <w:rPr>
          <w:rFonts w:hint="eastAsia" w:ascii="Times New Roman" w:hAnsi="Times New Roman" w:cs="Times New Roman"/>
          <w:b/>
          <w:bCs/>
          <w:sz w:val="36"/>
          <w:szCs w:val="36"/>
          <w:lang w:val="en-US" w:eastAsia="zh-CN"/>
        </w:rPr>
        <w:t>4</w:t>
      </w:r>
      <w:r>
        <w:rPr>
          <w:rFonts w:hint="default" w:ascii="Times New Roman" w:hAnsi="Times New Roman" w:eastAsia="宋体" w:cs="Times New Roman"/>
          <w:b/>
          <w:bCs/>
          <w:sz w:val="36"/>
          <w:szCs w:val="36"/>
          <w:lang w:val="en-US" w:eastAsia="zh-CN"/>
        </w:rPr>
        <w:t>年</w:t>
      </w:r>
      <w:r>
        <w:rPr>
          <w:rFonts w:hint="default" w:ascii="Times New Roman" w:hAnsi="Times New Roman" w:cs="Times New Roman"/>
          <w:b/>
          <w:bCs/>
          <w:sz w:val="36"/>
          <w:szCs w:val="36"/>
          <w:lang w:val="en-US" w:eastAsia="zh-CN"/>
        </w:rPr>
        <w:t>度工程造价</w:t>
      </w:r>
      <w:r>
        <w:rPr>
          <w:rFonts w:hint="default" w:ascii="Times New Roman" w:hAnsi="Times New Roman" w:eastAsia="宋体" w:cs="Times New Roman"/>
          <w:b/>
          <w:bCs/>
          <w:sz w:val="36"/>
          <w:szCs w:val="36"/>
          <w:lang w:val="en-US" w:eastAsia="zh-CN"/>
        </w:rPr>
        <w:t>咨询成果检查评分表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 xml:space="preserve">工程项目名称：                  </w:t>
      </w:r>
      <w:bookmarkStart w:id="0" w:name="_GoBack"/>
      <w:bookmarkEnd w:id="0"/>
      <w:r>
        <w:rPr>
          <w:rFonts w:hint="default" w:ascii="Times New Roman" w:hAnsi="Times New Roman" w:eastAsia="仿宋" w:cs="Times New Roman"/>
          <w:b w:val="0"/>
          <w:bCs w:val="0"/>
          <w:sz w:val="30"/>
          <w:szCs w:val="30"/>
          <w:lang w:val="en-US" w:eastAsia="zh-CN"/>
        </w:rPr>
        <w:t xml:space="preserve">   被委托单位：                         项目负责人：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734"/>
        <w:gridCol w:w="1063"/>
        <w:gridCol w:w="2940"/>
        <w:gridCol w:w="4069"/>
        <w:gridCol w:w="875"/>
        <w:gridCol w:w="1701"/>
        <w:gridCol w:w="630"/>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序号</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30"/>
                <w:szCs w:val="30"/>
                <w:vertAlign w:val="baseline"/>
                <w:lang w:val="en-US" w:eastAsia="zh-CN"/>
              </w:rPr>
            </w:pPr>
            <w:r>
              <w:rPr>
                <w:rFonts w:hint="default" w:ascii="Times New Roman" w:hAnsi="Times New Roman" w:eastAsia="仿宋" w:cs="Times New Roman"/>
                <w:b w:val="0"/>
                <w:bCs w:val="0"/>
                <w:sz w:val="30"/>
                <w:szCs w:val="30"/>
                <w:vertAlign w:val="baseline"/>
                <w:lang w:val="en-US" w:eastAsia="zh-CN"/>
              </w:rPr>
              <w:t>类别</w:t>
            </w:r>
          </w:p>
        </w:tc>
        <w:tc>
          <w:tcPr>
            <w:tcW w:w="40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30"/>
                <w:szCs w:val="30"/>
                <w:vertAlign w:val="baseline"/>
                <w:lang w:val="en-US" w:eastAsia="zh-CN"/>
              </w:rPr>
            </w:pPr>
            <w:r>
              <w:rPr>
                <w:rFonts w:hint="default" w:ascii="Times New Roman" w:hAnsi="Times New Roman" w:eastAsia="仿宋" w:cs="Times New Roman"/>
                <w:b w:val="0"/>
                <w:bCs w:val="0"/>
                <w:sz w:val="30"/>
                <w:szCs w:val="30"/>
                <w:vertAlign w:val="baseline"/>
                <w:lang w:val="en-US" w:eastAsia="zh-CN"/>
              </w:rPr>
              <w:t>检查内容</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30"/>
                <w:szCs w:val="30"/>
                <w:vertAlign w:val="baseline"/>
                <w:lang w:val="en-US" w:eastAsia="zh-CN"/>
              </w:rPr>
            </w:pPr>
            <w:r>
              <w:rPr>
                <w:rFonts w:hint="default" w:ascii="Times New Roman" w:hAnsi="Times New Roman" w:eastAsia="仿宋" w:cs="Times New Roman"/>
                <w:b w:val="0"/>
                <w:bCs w:val="0"/>
                <w:sz w:val="30"/>
                <w:szCs w:val="30"/>
                <w:vertAlign w:val="baseline"/>
                <w:lang w:val="en-US" w:eastAsia="zh-CN"/>
              </w:rPr>
              <w:t>评分标准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30"/>
                <w:szCs w:val="30"/>
                <w:vertAlign w:val="baseline"/>
                <w:lang w:val="en-US" w:eastAsia="zh-CN"/>
              </w:rPr>
            </w:pPr>
            <w:r>
              <w:rPr>
                <w:rFonts w:hint="default" w:ascii="Times New Roman" w:hAnsi="Times New Roman" w:eastAsia="仿宋" w:cs="Times New Roman"/>
                <w:b w:val="0"/>
                <w:bCs w:val="0"/>
                <w:sz w:val="30"/>
                <w:szCs w:val="30"/>
                <w:vertAlign w:val="baseline"/>
                <w:lang w:val="en-US" w:eastAsia="zh-CN"/>
              </w:rPr>
              <w:t>分值</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30"/>
                <w:szCs w:val="30"/>
                <w:vertAlign w:val="baseline"/>
                <w:lang w:val="en-US" w:eastAsia="zh-CN"/>
              </w:rPr>
            </w:pPr>
            <w:r>
              <w:rPr>
                <w:rFonts w:hint="default" w:ascii="Times New Roman" w:hAnsi="Times New Roman" w:eastAsia="仿宋" w:cs="Times New Roman"/>
                <w:b w:val="0"/>
                <w:bCs w:val="0"/>
                <w:sz w:val="30"/>
                <w:szCs w:val="30"/>
                <w:vertAlign w:val="baseline"/>
                <w:lang w:val="en-US" w:eastAsia="zh-CN"/>
              </w:rPr>
              <w:t>检查情况</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30"/>
                <w:szCs w:val="30"/>
                <w:vertAlign w:val="baseline"/>
                <w:lang w:val="en-US" w:eastAsia="zh-CN"/>
              </w:rPr>
            </w:pPr>
            <w:r>
              <w:rPr>
                <w:rFonts w:hint="default" w:ascii="Times New Roman" w:hAnsi="Times New Roman" w:eastAsia="仿宋" w:cs="Times New Roman"/>
                <w:b w:val="0"/>
                <w:bCs w:val="0"/>
                <w:sz w:val="30"/>
                <w:szCs w:val="30"/>
                <w:vertAlign w:val="baseline"/>
                <w:lang w:val="en-US" w:eastAsia="zh-CN"/>
              </w:rPr>
              <w:t>得分</w:t>
            </w: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30"/>
                <w:szCs w:val="30"/>
                <w:vertAlign w:val="baseline"/>
                <w:lang w:val="en-US" w:eastAsia="zh-CN"/>
              </w:rPr>
            </w:pPr>
            <w:r>
              <w:rPr>
                <w:rFonts w:hint="default" w:ascii="Times New Roman" w:hAnsi="Times New Roman" w:eastAsia="仿宋" w:cs="Times New Roman"/>
                <w:b w:val="0"/>
                <w:bCs w:val="0"/>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1</w:t>
            </w:r>
          </w:p>
        </w:tc>
        <w:tc>
          <w:tcPr>
            <w:tcW w:w="7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本</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情</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况</w:t>
            </w:r>
          </w:p>
        </w:tc>
        <w:tc>
          <w:tcPr>
            <w:tcW w:w="40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成果文件的合法合规性</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000000"/>
                <w:sz w:val="28"/>
                <w:szCs w:val="28"/>
                <w:highlight w:val="none"/>
                <w:vertAlign w:val="baseline"/>
                <w:lang w:val="en-US" w:eastAsia="zh-CN"/>
              </w:rPr>
            </w:pPr>
            <w:r>
              <w:rPr>
                <w:rFonts w:hint="default" w:ascii="Times New Roman" w:hAnsi="Times New Roman" w:eastAsia="仿宋" w:cs="Times New Roman"/>
                <w:b w:val="0"/>
                <w:bCs w:val="0"/>
                <w:color w:val="000000"/>
                <w:sz w:val="28"/>
                <w:szCs w:val="28"/>
                <w:highlight w:val="none"/>
                <w:vertAlign w:val="baseline"/>
                <w:lang w:val="en-US" w:eastAsia="zh-CN"/>
              </w:rPr>
              <w:t>23</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40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1.1检查时企业（或分公司）负责人</w:t>
            </w:r>
            <w:r>
              <w:rPr>
                <w:rFonts w:hint="eastAsia" w:ascii="Times New Roman" w:hAnsi="Times New Roman" w:eastAsia="仿宋" w:cs="Times New Roman"/>
                <w:b w:val="0"/>
                <w:bCs w:val="0"/>
                <w:sz w:val="28"/>
                <w:szCs w:val="28"/>
                <w:vertAlign w:val="baseline"/>
                <w:lang w:val="en-US" w:eastAsia="zh-CN"/>
              </w:rPr>
              <w:t>和</w:t>
            </w:r>
            <w:r>
              <w:rPr>
                <w:rFonts w:hint="default" w:ascii="Times New Roman" w:hAnsi="Times New Roman" w:eastAsia="仿宋" w:cs="Times New Roman"/>
                <w:b w:val="0"/>
                <w:bCs w:val="0"/>
                <w:sz w:val="28"/>
                <w:szCs w:val="28"/>
                <w:vertAlign w:val="baseline"/>
                <w:lang w:val="en-US" w:eastAsia="zh-CN"/>
              </w:rPr>
              <w:t>项目负责人到场</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eastAsia" w:ascii="Times New Roman" w:hAnsi="Times New Roman" w:eastAsia="仿宋" w:cs="Times New Roman"/>
                <w:b w:val="0"/>
                <w:bCs w:val="0"/>
                <w:sz w:val="28"/>
                <w:szCs w:val="28"/>
                <w:vertAlign w:val="baseline"/>
                <w:lang w:val="en-US" w:eastAsia="zh-CN"/>
              </w:rPr>
              <w:t>一人</w:t>
            </w:r>
            <w:r>
              <w:rPr>
                <w:rFonts w:hint="default" w:ascii="Times New Roman" w:hAnsi="Times New Roman" w:eastAsia="仿宋" w:cs="Times New Roman"/>
                <w:b w:val="0"/>
                <w:bCs w:val="0"/>
                <w:sz w:val="28"/>
                <w:szCs w:val="28"/>
                <w:vertAlign w:val="baseline"/>
                <w:lang w:val="en-US" w:eastAsia="zh-CN"/>
              </w:rPr>
              <w:t>未到场分别扣</w:t>
            </w:r>
            <w:r>
              <w:rPr>
                <w:rFonts w:hint="eastAsia" w:ascii="Times New Roman" w:hAnsi="Times New Roman" w:eastAsia="仿宋" w:cs="Times New Roman"/>
                <w:b w:val="0"/>
                <w:bCs w:val="0"/>
                <w:sz w:val="28"/>
                <w:szCs w:val="28"/>
                <w:vertAlign w:val="baseline"/>
                <w:lang w:val="en-US" w:eastAsia="zh-CN"/>
              </w:rPr>
              <w:t>3</w:t>
            </w:r>
            <w:r>
              <w:rPr>
                <w:rFonts w:hint="default" w:ascii="Times New Roman" w:hAnsi="Times New Roman" w:eastAsia="仿宋" w:cs="Times New Roman"/>
                <w:b w:val="0"/>
                <w:bCs w:val="0"/>
                <w:sz w:val="28"/>
                <w:szCs w:val="28"/>
                <w:vertAlign w:val="baseline"/>
                <w:lang w:val="en-US" w:eastAsia="zh-CN"/>
              </w:rPr>
              <w:t>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000000"/>
                <w:sz w:val="28"/>
                <w:szCs w:val="28"/>
                <w:vertAlign w:val="baseline"/>
                <w:lang w:val="en-US" w:eastAsia="zh-CN"/>
              </w:rPr>
            </w:pPr>
            <w:r>
              <w:rPr>
                <w:rFonts w:hint="eastAsia" w:ascii="Times New Roman" w:hAnsi="Times New Roman" w:eastAsia="仿宋" w:cs="Times New Roman"/>
                <w:b w:val="0"/>
                <w:bCs w:val="0"/>
                <w:color w:val="000000"/>
                <w:sz w:val="28"/>
                <w:szCs w:val="28"/>
                <w:vertAlign w:val="baseline"/>
                <w:lang w:val="en-US" w:eastAsia="zh-CN"/>
              </w:rPr>
              <w:t>6</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eastAsia" w:ascii="Times New Roman" w:hAnsi="Times New Roman" w:eastAsia="仿宋" w:cs="Times New Roman"/>
                <w:b w:val="0"/>
                <w:bCs w:val="0"/>
                <w:sz w:val="24"/>
                <w:szCs w:val="24"/>
                <w:vertAlign w:val="baseline"/>
                <w:lang w:val="en-US" w:eastAsia="zh-CN"/>
              </w:rPr>
              <w:t>1.合同约定的项目负责人为准；2.合同无约定的，以成果文件最终审核人为准。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40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1.2是否为转包承接</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编制单位与合同一致满分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000000"/>
                <w:sz w:val="28"/>
                <w:szCs w:val="28"/>
                <w:vertAlign w:val="baseline"/>
                <w:lang w:val="en-US" w:eastAsia="zh-CN"/>
              </w:rPr>
            </w:pPr>
            <w:r>
              <w:rPr>
                <w:rFonts w:hint="eastAsia" w:ascii="Times New Roman" w:hAnsi="Times New Roman" w:eastAsia="仿宋" w:cs="Times New Roman"/>
                <w:b w:val="0"/>
                <w:bCs w:val="0"/>
                <w:color w:val="000000"/>
                <w:sz w:val="28"/>
                <w:szCs w:val="28"/>
                <w:vertAlign w:val="baseline"/>
                <w:lang w:val="en-US" w:eastAsia="zh-CN"/>
              </w:rPr>
              <w:t>4</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成果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文件</w:t>
            </w: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1.3编、审签名</w:t>
            </w:r>
            <w:r>
              <w:rPr>
                <w:rFonts w:hint="eastAsia" w:ascii="Times New Roman" w:hAnsi="Times New Roman" w:eastAsia="仿宋" w:cs="Times New Roman"/>
                <w:b w:val="0"/>
                <w:bCs w:val="0"/>
                <w:sz w:val="28"/>
                <w:szCs w:val="28"/>
                <w:vertAlign w:val="baseline"/>
                <w:lang w:val="en-US" w:eastAsia="zh-CN"/>
              </w:rPr>
              <w:t>及</w:t>
            </w:r>
            <w:r>
              <w:rPr>
                <w:rFonts w:hint="default" w:ascii="Times New Roman" w:hAnsi="Times New Roman" w:eastAsia="仿宋" w:cs="Times New Roman"/>
                <w:b w:val="0"/>
                <w:bCs w:val="0"/>
                <w:sz w:val="28"/>
                <w:szCs w:val="28"/>
                <w:vertAlign w:val="baseline"/>
                <w:lang w:val="en-US" w:eastAsia="zh-CN"/>
              </w:rPr>
              <w:t>盖章</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不合规定每项扣1分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000000"/>
                <w:sz w:val="28"/>
                <w:szCs w:val="28"/>
                <w:vertAlign w:val="baseline"/>
                <w:lang w:val="en-US" w:eastAsia="zh-CN"/>
              </w:rPr>
            </w:pPr>
            <w:r>
              <w:rPr>
                <w:rFonts w:hint="eastAsia" w:ascii="Times New Roman" w:hAnsi="Times New Roman" w:eastAsia="仿宋" w:cs="Times New Roman"/>
                <w:b w:val="0"/>
                <w:bCs w:val="0"/>
                <w:color w:val="000000"/>
                <w:sz w:val="28"/>
                <w:szCs w:val="28"/>
                <w:vertAlign w:val="baseline"/>
                <w:lang w:val="en-US" w:eastAsia="zh-CN"/>
              </w:rPr>
              <w:t>4</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1.4单位法定代表人签章</w:t>
            </w:r>
            <w:r>
              <w:rPr>
                <w:rFonts w:hint="eastAsia" w:ascii="Times New Roman" w:hAnsi="Times New Roman" w:eastAsia="仿宋" w:cs="Times New Roman"/>
                <w:b w:val="0"/>
                <w:bCs w:val="0"/>
                <w:sz w:val="28"/>
                <w:szCs w:val="28"/>
                <w:vertAlign w:val="baseline"/>
                <w:lang w:val="en-US" w:eastAsia="zh-CN"/>
              </w:rPr>
              <w:t>及单位公章</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不合规定每项扣</w:t>
            </w:r>
            <w:r>
              <w:rPr>
                <w:rFonts w:hint="eastAsia" w:ascii="Times New Roman" w:hAnsi="Times New Roman" w:eastAsia="仿宋" w:cs="Times New Roman"/>
                <w:b w:val="0"/>
                <w:bCs w:val="0"/>
                <w:sz w:val="28"/>
                <w:szCs w:val="28"/>
                <w:vertAlign w:val="baseline"/>
                <w:lang w:val="en-US" w:eastAsia="zh-CN"/>
              </w:rPr>
              <w:t>2</w:t>
            </w:r>
            <w:r>
              <w:rPr>
                <w:rFonts w:hint="default" w:ascii="Times New Roman" w:hAnsi="Times New Roman" w:eastAsia="仿宋" w:cs="Times New Roman"/>
                <w:b w:val="0"/>
                <w:bCs w:val="0"/>
                <w:sz w:val="28"/>
                <w:szCs w:val="28"/>
                <w:vertAlign w:val="baseline"/>
                <w:lang w:val="en-US" w:eastAsia="zh-CN"/>
              </w:rPr>
              <w:t>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000000"/>
                <w:sz w:val="28"/>
                <w:szCs w:val="28"/>
                <w:vertAlign w:val="baseline"/>
                <w:lang w:val="en-US" w:eastAsia="zh-CN"/>
              </w:rPr>
            </w:pPr>
            <w:r>
              <w:rPr>
                <w:rFonts w:hint="eastAsia" w:ascii="Times New Roman" w:hAnsi="Times New Roman" w:eastAsia="仿宋" w:cs="Times New Roman"/>
                <w:b w:val="0"/>
                <w:bCs w:val="0"/>
                <w:color w:val="000000"/>
                <w:sz w:val="28"/>
                <w:szCs w:val="28"/>
                <w:vertAlign w:val="baseline"/>
                <w:lang w:val="en-US" w:eastAsia="zh-CN"/>
              </w:rPr>
              <w:t>4</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1.5</w:t>
            </w:r>
            <w:r>
              <w:rPr>
                <w:rFonts w:hint="eastAsia" w:ascii="Times New Roman" w:hAnsi="Times New Roman" w:eastAsia="仿宋" w:cs="Times New Roman"/>
                <w:b w:val="0"/>
                <w:bCs w:val="0"/>
                <w:sz w:val="28"/>
                <w:szCs w:val="28"/>
                <w:vertAlign w:val="baseline"/>
                <w:lang w:val="en-US" w:eastAsia="zh-CN"/>
              </w:rPr>
              <w:t>项目资料</w:t>
            </w:r>
            <w:r>
              <w:rPr>
                <w:rFonts w:hint="default" w:ascii="Times New Roman" w:hAnsi="Times New Roman" w:eastAsia="仿宋" w:cs="Times New Roman"/>
                <w:b w:val="0"/>
                <w:bCs w:val="0"/>
                <w:sz w:val="28"/>
                <w:szCs w:val="28"/>
                <w:vertAlign w:val="baseline"/>
                <w:lang w:val="en-US" w:eastAsia="zh-CN"/>
              </w:rPr>
              <w:t>是否报市造价</w:t>
            </w:r>
            <w:r>
              <w:rPr>
                <w:rFonts w:hint="eastAsia" w:ascii="Times New Roman" w:hAnsi="Times New Roman" w:eastAsia="仿宋" w:cs="Times New Roman"/>
                <w:b w:val="0"/>
                <w:bCs w:val="0"/>
                <w:sz w:val="28"/>
                <w:szCs w:val="28"/>
                <w:vertAlign w:val="baseline"/>
                <w:lang w:val="en-US" w:eastAsia="zh-CN"/>
              </w:rPr>
              <w:t>监管系统</w:t>
            </w:r>
            <w:r>
              <w:rPr>
                <w:rFonts w:hint="default" w:ascii="Times New Roman" w:hAnsi="Times New Roman" w:eastAsia="仿宋" w:cs="Times New Roman"/>
                <w:b w:val="0"/>
                <w:bCs w:val="0"/>
                <w:sz w:val="28"/>
                <w:szCs w:val="28"/>
                <w:vertAlign w:val="baseline"/>
                <w:lang w:val="en-US" w:eastAsia="zh-CN"/>
              </w:rPr>
              <w:t>备案</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未按规定备案不得分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000000"/>
                <w:sz w:val="28"/>
                <w:szCs w:val="28"/>
                <w:vertAlign w:val="baseline"/>
                <w:lang w:val="en-US" w:eastAsia="zh-CN"/>
              </w:rPr>
            </w:pPr>
            <w:r>
              <w:rPr>
                <w:rFonts w:hint="default" w:ascii="Times New Roman" w:hAnsi="Times New Roman" w:eastAsia="仿宋" w:cs="Times New Roman"/>
                <w:b w:val="0"/>
                <w:bCs w:val="0"/>
                <w:color w:val="000000"/>
                <w:sz w:val="28"/>
                <w:szCs w:val="28"/>
                <w:vertAlign w:val="baseline"/>
                <w:lang w:val="en-US" w:eastAsia="zh-CN"/>
              </w:rPr>
              <w:t>5</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工程量清单</w:t>
            </w:r>
          </w:p>
        </w:tc>
        <w:tc>
          <w:tcPr>
            <w:tcW w:w="40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完整性和准确性</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000000"/>
                <w:sz w:val="28"/>
                <w:szCs w:val="28"/>
                <w:highlight w:val="none"/>
                <w:vertAlign w:val="baseline"/>
                <w:lang w:val="en-US" w:eastAsia="zh-CN"/>
              </w:rPr>
            </w:pPr>
            <w:r>
              <w:rPr>
                <w:rFonts w:hint="default" w:ascii="Times New Roman" w:hAnsi="Times New Roman" w:eastAsia="仿宋" w:cs="Times New Roman"/>
                <w:b w:val="0"/>
                <w:bCs w:val="0"/>
                <w:color w:val="000000"/>
                <w:sz w:val="28"/>
                <w:szCs w:val="28"/>
                <w:highlight w:val="none"/>
                <w:vertAlign w:val="baseline"/>
                <w:lang w:val="en-US" w:eastAsia="zh-CN"/>
              </w:rPr>
              <w:t>30</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eastAsia" w:ascii="Times New Roman" w:hAnsi="Times New Roman" w:eastAsia="仿宋" w:cs="Times New Roman"/>
                <w:b w:val="0"/>
                <w:bCs w:val="0"/>
                <w:sz w:val="24"/>
                <w:szCs w:val="24"/>
                <w:vertAlign w:val="baseline"/>
                <w:lang w:val="en-US" w:eastAsia="zh-CN"/>
              </w:rPr>
              <w:t>咨询单位可以提供与财审中心审核的预算差异对比分析表、误差的原因说明。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性</w:t>
            </w: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32"/>
                <w:szCs w:val="32"/>
                <w:vertAlign w:val="baseline"/>
                <w:lang w:val="en-US" w:eastAsia="zh-CN"/>
              </w:rPr>
            </w:pPr>
            <w:r>
              <w:rPr>
                <w:rFonts w:hint="default" w:ascii="Times New Roman" w:hAnsi="Times New Roman" w:eastAsia="仿宋" w:cs="Times New Roman"/>
                <w:b w:val="0"/>
                <w:bCs w:val="0"/>
                <w:sz w:val="28"/>
                <w:szCs w:val="28"/>
                <w:vertAlign w:val="baseline"/>
                <w:lang w:val="en-US" w:eastAsia="zh-CN"/>
              </w:rPr>
              <w:t>2.1清单范围与招标文件一致</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不</w:t>
            </w:r>
            <w:r>
              <w:rPr>
                <w:rFonts w:hint="eastAsia" w:ascii="Times New Roman" w:hAnsi="Times New Roman" w:eastAsia="仿宋" w:cs="Times New Roman"/>
                <w:b w:val="0"/>
                <w:bCs w:val="0"/>
                <w:sz w:val="28"/>
                <w:szCs w:val="28"/>
                <w:vertAlign w:val="baseline"/>
                <w:lang w:val="en-US" w:eastAsia="zh-CN"/>
              </w:rPr>
              <w:t>相符的</w:t>
            </w:r>
            <w:r>
              <w:rPr>
                <w:rFonts w:hint="default" w:ascii="Times New Roman" w:hAnsi="Times New Roman" w:eastAsia="仿宋" w:cs="Times New Roman"/>
                <w:b w:val="0"/>
                <w:bCs w:val="0"/>
                <w:sz w:val="28"/>
                <w:szCs w:val="28"/>
                <w:vertAlign w:val="baseline"/>
                <w:lang w:val="en-US" w:eastAsia="zh-CN"/>
              </w:rPr>
              <w:t>不得分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3</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4"/>
                <w:szCs w:val="24"/>
                <w:vertAlign w:val="baseline"/>
                <w:lang w:val="en-US" w:eastAsia="zh-CN"/>
              </w:rPr>
              <w:t>非咨询单位原因不扣分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32"/>
                <w:szCs w:val="32"/>
                <w:vertAlign w:val="baseline"/>
                <w:lang w:val="en-US" w:eastAsia="zh-CN"/>
              </w:rPr>
            </w:pPr>
            <w:r>
              <w:rPr>
                <w:rFonts w:hint="default" w:ascii="Times New Roman" w:hAnsi="Times New Roman" w:eastAsia="仿宋" w:cs="Times New Roman"/>
                <w:b w:val="0"/>
                <w:bCs w:val="0"/>
                <w:sz w:val="28"/>
                <w:szCs w:val="28"/>
                <w:vertAlign w:val="baseline"/>
                <w:lang w:val="en-US" w:eastAsia="zh-CN"/>
              </w:rPr>
              <w:t>2.2提供单独的</w:t>
            </w:r>
            <w:r>
              <w:rPr>
                <w:rFonts w:hint="eastAsia" w:ascii="Times New Roman" w:hAnsi="Times New Roman" w:eastAsia="仿宋" w:cs="Times New Roman"/>
                <w:b w:val="0"/>
                <w:bCs w:val="0"/>
                <w:sz w:val="28"/>
                <w:szCs w:val="28"/>
                <w:vertAlign w:val="baseline"/>
                <w:lang w:val="en-US" w:eastAsia="zh-CN"/>
              </w:rPr>
              <w:t>符合清单计价规范要求的</w:t>
            </w:r>
            <w:r>
              <w:rPr>
                <w:rFonts w:hint="default" w:ascii="Times New Roman" w:hAnsi="Times New Roman" w:eastAsia="仿宋" w:cs="Times New Roman"/>
                <w:b w:val="0"/>
                <w:bCs w:val="0"/>
                <w:sz w:val="28"/>
                <w:szCs w:val="28"/>
                <w:vertAlign w:val="baseline"/>
                <w:lang w:val="en-US" w:eastAsia="zh-CN"/>
              </w:rPr>
              <w:t>工程量清单</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eastAsia" w:ascii="Times New Roman" w:hAnsi="Times New Roman" w:eastAsia="仿宋" w:cs="Times New Roman"/>
                <w:b w:val="0"/>
                <w:bCs w:val="0"/>
                <w:sz w:val="28"/>
                <w:szCs w:val="28"/>
                <w:vertAlign w:val="baseline"/>
                <w:lang w:val="en-US" w:eastAsia="zh-CN"/>
              </w:rPr>
              <w:t>不符合清单计价规范要求的</w:t>
            </w:r>
            <w:r>
              <w:rPr>
                <w:rFonts w:hint="default" w:ascii="Times New Roman" w:hAnsi="Times New Roman" w:eastAsia="仿宋" w:cs="Times New Roman"/>
                <w:b w:val="0"/>
                <w:bCs w:val="0"/>
                <w:sz w:val="28"/>
                <w:szCs w:val="28"/>
                <w:vertAlign w:val="baseline"/>
                <w:lang w:val="en-US" w:eastAsia="zh-CN"/>
              </w:rPr>
              <w:t>不得分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2</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color w:val="000000"/>
                <w:sz w:val="32"/>
                <w:szCs w:val="32"/>
                <w:vertAlign w:val="baseline"/>
                <w:lang w:val="en-US" w:eastAsia="zh-CN"/>
              </w:rPr>
            </w:pPr>
            <w:r>
              <w:rPr>
                <w:rFonts w:hint="default" w:ascii="Times New Roman" w:hAnsi="Times New Roman" w:eastAsia="仿宋" w:cs="Times New Roman"/>
                <w:b w:val="0"/>
                <w:bCs w:val="0"/>
                <w:color w:val="000000"/>
                <w:sz w:val="28"/>
                <w:szCs w:val="28"/>
                <w:vertAlign w:val="baseline"/>
                <w:lang w:val="en-US" w:eastAsia="zh-CN"/>
              </w:rPr>
              <w:t>2.3非实体项目清单</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color w:val="000000"/>
                <w:sz w:val="28"/>
                <w:szCs w:val="28"/>
                <w:vertAlign w:val="baseline"/>
                <w:lang w:val="en-US" w:eastAsia="zh-CN"/>
              </w:rPr>
            </w:pPr>
            <w:r>
              <w:rPr>
                <w:rFonts w:hint="default" w:ascii="Times New Roman" w:hAnsi="Times New Roman" w:eastAsia="仿宋" w:cs="Times New Roman"/>
                <w:b w:val="0"/>
                <w:bCs w:val="0"/>
                <w:color w:val="000000"/>
                <w:sz w:val="28"/>
                <w:szCs w:val="28"/>
                <w:vertAlign w:val="baseline"/>
                <w:lang w:val="en-US" w:eastAsia="zh-CN"/>
              </w:rPr>
              <w:t>与</w:t>
            </w:r>
            <w:r>
              <w:rPr>
                <w:rFonts w:hint="default" w:ascii="Times New Roman" w:hAnsi="Times New Roman" w:eastAsia="仿宋" w:cs="Times New Roman"/>
                <w:b w:val="0"/>
                <w:bCs w:val="0"/>
                <w:i w:val="0"/>
                <w:caps w:val="0"/>
                <w:color w:val="000000"/>
                <w:spacing w:val="0"/>
                <w:kern w:val="0"/>
                <w:sz w:val="28"/>
                <w:szCs w:val="28"/>
                <w:shd w:val="clear" w:color="auto" w:fill="FFFFFF"/>
                <w:lang w:val="en-US" w:eastAsia="zh-CN" w:bidi="ar"/>
              </w:rPr>
              <w:t>财审中心审核的预算</w:t>
            </w:r>
            <w:r>
              <w:rPr>
                <w:rFonts w:hint="default" w:ascii="Times New Roman" w:hAnsi="Times New Roman" w:eastAsia="仿宋" w:cs="Times New Roman"/>
                <w:b w:val="0"/>
                <w:bCs w:val="0"/>
                <w:color w:val="000000"/>
                <w:sz w:val="28"/>
                <w:szCs w:val="28"/>
                <w:vertAlign w:val="baseline"/>
                <w:lang w:val="en-US" w:eastAsia="zh-CN"/>
              </w:rPr>
              <w:t>比较发现</w:t>
            </w:r>
            <w:r>
              <w:rPr>
                <w:rFonts w:hint="eastAsia" w:ascii="Times New Roman" w:hAnsi="Times New Roman" w:eastAsia="仿宋" w:cs="Times New Roman"/>
                <w:b w:val="0"/>
                <w:bCs w:val="0"/>
                <w:color w:val="000000"/>
                <w:sz w:val="28"/>
                <w:szCs w:val="28"/>
                <w:vertAlign w:val="baseline"/>
                <w:lang w:val="en-US" w:eastAsia="zh-CN"/>
              </w:rPr>
              <w:t>错项（误差率超过5%）、漏项，</w:t>
            </w:r>
            <w:r>
              <w:rPr>
                <w:rFonts w:hint="default" w:ascii="Times New Roman" w:hAnsi="Times New Roman" w:eastAsia="仿宋" w:cs="Times New Roman"/>
                <w:b w:val="0"/>
                <w:bCs w:val="0"/>
                <w:color w:val="000000"/>
                <w:sz w:val="28"/>
                <w:szCs w:val="28"/>
                <w:vertAlign w:val="baseline"/>
                <w:lang w:val="en-US" w:eastAsia="zh-CN"/>
              </w:rPr>
              <w:t>每项扣1分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000000"/>
                <w:sz w:val="28"/>
                <w:szCs w:val="28"/>
                <w:vertAlign w:val="baseline"/>
                <w:lang w:val="en-US" w:eastAsia="zh-CN"/>
              </w:rPr>
            </w:pPr>
            <w:r>
              <w:rPr>
                <w:rFonts w:hint="default" w:ascii="Times New Roman" w:hAnsi="Times New Roman" w:eastAsia="仿宋" w:cs="Times New Roman"/>
                <w:b w:val="0"/>
                <w:bCs w:val="0"/>
                <w:color w:val="000000"/>
                <w:sz w:val="28"/>
                <w:szCs w:val="28"/>
                <w:vertAlign w:val="baseline"/>
                <w:lang w:val="en-US" w:eastAsia="zh-CN"/>
              </w:rPr>
              <w:t>2</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性</w:t>
            </w: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2.4清单工程量</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highlight w:val="none"/>
                <w:vertAlign w:val="baseline"/>
                <w:lang w:val="en-US" w:eastAsia="zh-CN"/>
              </w:rPr>
            </w:pPr>
            <w:r>
              <w:rPr>
                <w:rFonts w:hint="default" w:ascii="Times New Roman" w:hAnsi="Times New Roman" w:eastAsia="仿宋" w:cs="Times New Roman"/>
                <w:b w:val="0"/>
                <w:bCs w:val="0"/>
                <w:color w:val="000000"/>
                <w:sz w:val="28"/>
                <w:szCs w:val="28"/>
                <w:highlight w:val="none"/>
                <w:vertAlign w:val="baseline"/>
                <w:lang w:val="en-US" w:eastAsia="zh-CN"/>
              </w:rPr>
              <w:t>对与</w:t>
            </w:r>
            <w:r>
              <w:rPr>
                <w:rFonts w:hint="default" w:ascii="Times New Roman" w:hAnsi="Times New Roman" w:eastAsia="仿宋" w:cs="Times New Roman"/>
                <w:b w:val="0"/>
                <w:bCs w:val="0"/>
                <w:i w:val="0"/>
                <w:caps w:val="0"/>
                <w:color w:val="000000"/>
                <w:spacing w:val="0"/>
                <w:kern w:val="0"/>
                <w:sz w:val="28"/>
                <w:szCs w:val="28"/>
                <w:shd w:val="clear" w:color="auto" w:fill="FFFFFF"/>
                <w:lang w:val="en-US" w:eastAsia="zh-CN" w:bidi="ar"/>
              </w:rPr>
              <w:t>财审中心审核的预算</w:t>
            </w:r>
            <w:r>
              <w:rPr>
                <w:rFonts w:hint="default" w:ascii="Times New Roman" w:hAnsi="Times New Roman" w:eastAsia="仿宋" w:cs="Times New Roman"/>
                <w:b w:val="0"/>
                <w:bCs w:val="0"/>
                <w:color w:val="000000"/>
                <w:sz w:val="28"/>
                <w:szCs w:val="28"/>
                <w:highlight w:val="none"/>
                <w:vertAlign w:val="baseline"/>
                <w:lang w:val="en-US" w:eastAsia="zh-CN"/>
              </w:rPr>
              <w:t>《分部分项工程和单价措施项目清单与计价表》比较，存在错、漏、重算的工程量清单项目，单项合价（被审项目工程量*</w:t>
            </w:r>
            <w:r>
              <w:rPr>
                <w:rFonts w:hint="default" w:ascii="Times New Roman" w:hAnsi="Times New Roman" w:eastAsia="仿宋" w:cs="Times New Roman"/>
                <w:b w:val="0"/>
                <w:bCs w:val="0"/>
                <w:i w:val="0"/>
                <w:caps w:val="0"/>
                <w:color w:val="000000"/>
                <w:spacing w:val="0"/>
                <w:kern w:val="0"/>
                <w:sz w:val="28"/>
                <w:szCs w:val="28"/>
                <w:shd w:val="clear" w:color="auto" w:fill="FFFFFF"/>
                <w:lang w:val="en-US" w:eastAsia="zh-CN" w:bidi="ar"/>
              </w:rPr>
              <w:t>财审中心审核的预算</w:t>
            </w:r>
            <w:r>
              <w:rPr>
                <w:rFonts w:hint="default" w:ascii="Times New Roman" w:hAnsi="Times New Roman" w:eastAsia="仿宋" w:cs="Times New Roman"/>
                <w:b w:val="0"/>
                <w:bCs w:val="0"/>
                <w:color w:val="000000"/>
                <w:sz w:val="28"/>
                <w:szCs w:val="28"/>
                <w:highlight w:val="none"/>
                <w:vertAlign w:val="baseline"/>
                <w:lang w:val="en-US" w:eastAsia="zh-CN"/>
              </w:rPr>
              <w:t>综合单价）大于</w:t>
            </w:r>
            <w:r>
              <w:rPr>
                <w:rFonts w:hint="default" w:ascii="Times New Roman" w:hAnsi="Times New Roman" w:eastAsia="仿宋" w:cs="Times New Roman"/>
                <w:b w:val="0"/>
                <w:bCs w:val="0"/>
                <w:i w:val="0"/>
                <w:caps w:val="0"/>
                <w:color w:val="000000"/>
                <w:spacing w:val="0"/>
                <w:kern w:val="0"/>
                <w:sz w:val="28"/>
                <w:szCs w:val="28"/>
                <w:shd w:val="clear" w:color="auto" w:fill="FFFFFF"/>
                <w:lang w:val="en-US" w:eastAsia="zh-CN" w:bidi="ar"/>
              </w:rPr>
              <w:t>财审中心审核的预算</w:t>
            </w:r>
            <w:r>
              <w:rPr>
                <w:rFonts w:hint="default" w:ascii="Times New Roman" w:hAnsi="Times New Roman" w:eastAsia="仿宋" w:cs="Times New Roman"/>
                <w:b w:val="0"/>
                <w:bCs w:val="0"/>
                <w:color w:val="000000"/>
                <w:sz w:val="28"/>
                <w:szCs w:val="28"/>
                <w:highlight w:val="none"/>
                <w:vertAlign w:val="baseline"/>
                <w:lang w:val="en-US" w:eastAsia="zh-CN"/>
              </w:rPr>
              <w:t>分部合价5%（不含5%）的项目，单项工程量误差率在3%-4%（含4%）每项扣0.5分（限3项）；4%-5%（含5%）每项扣1分，误差率大于5%每项扣3分。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15</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单位工程造价大于总价5%（不含5%）；2、分部分项工程造价大于单位工程造价5%（不含5%）；3、清单单项造价大于该分部工程造价5%（不含5%）。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eastAsia" w:ascii="Times New Roman" w:hAnsi="Times New Roman" w:eastAsia="仿宋" w:cs="Times New Roman"/>
                <w:b w:val="0"/>
                <w:bCs w:val="0"/>
                <w:sz w:val="24"/>
                <w:szCs w:val="24"/>
                <w:vertAlign w:val="baseline"/>
                <w:lang w:val="en-US" w:eastAsia="zh-CN"/>
              </w:rPr>
              <w:t>对符合以上要求的清单项目进行重点检查。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2.5清单项目特征描述</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32"/>
                <w:szCs w:val="32"/>
                <w:vertAlign w:val="baseline"/>
                <w:lang w:val="en-US" w:eastAsia="zh-CN"/>
              </w:rPr>
            </w:pPr>
            <w:r>
              <w:rPr>
                <w:rFonts w:hint="default" w:ascii="Times New Roman" w:hAnsi="Times New Roman" w:eastAsia="仿宋" w:cs="Times New Roman"/>
                <w:b w:val="0"/>
                <w:bCs w:val="0"/>
                <w:color w:val="000000"/>
                <w:sz w:val="28"/>
                <w:szCs w:val="28"/>
                <w:vertAlign w:val="baseline"/>
                <w:lang w:val="en-US" w:eastAsia="zh-CN"/>
              </w:rPr>
              <w:t>特征描述完整、准确得5分；特征描述错误或产生歧义的，每项扣0.5分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5</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2.6其他问题</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color w:val="000000"/>
                <w:sz w:val="32"/>
                <w:szCs w:val="32"/>
                <w:vertAlign w:val="baseline"/>
                <w:lang w:val="en-US" w:eastAsia="zh-CN"/>
              </w:rPr>
            </w:pPr>
            <w:r>
              <w:rPr>
                <w:rFonts w:hint="default" w:ascii="Times New Roman" w:hAnsi="Times New Roman" w:eastAsia="仿宋" w:cs="Times New Roman"/>
                <w:b w:val="0"/>
                <w:bCs w:val="0"/>
                <w:color w:val="000000"/>
                <w:sz w:val="28"/>
                <w:szCs w:val="28"/>
                <w:vertAlign w:val="baseline"/>
                <w:lang w:val="en-US" w:eastAsia="zh-CN"/>
              </w:rPr>
              <w:t>项目名称、计量单位、项目编码等发现错误每一项扣0.5分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000000"/>
                <w:sz w:val="28"/>
                <w:szCs w:val="28"/>
                <w:vertAlign w:val="baseline"/>
                <w:lang w:val="en-US" w:eastAsia="zh-CN"/>
              </w:rPr>
            </w:pPr>
            <w:r>
              <w:rPr>
                <w:rFonts w:hint="default" w:ascii="Times New Roman" w:hAnsi="Times New Roman" w:eastAsia="仿宋" w:cs="Times New Roman"/>
                <w:b w:val="0"/>
                <w:bCs w:val="0"/>
                <w:color w:val="000000"/>
                <w:sz w:val="28"/>
                <w:szCs w:val="28"/>
                <w:vertAlign w:val="baseline"/>
                <w:lang w:val="en-US" w:eastAsia="zh-CN"/>
              </w:rPr>
              <w:t>3</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3</w:t>
            </w:r>
          </w:p>
        </w:tc>
        <w:tc>
          <w:tcPr>
            <w:tcW w:w="7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最高投标限价</w:t>
            </w:r>
          </w:p>
        </w:tc>
        <w:tc>
          <w:tcPr>
            <w:tcW w:w="40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最高投标限价编制质量</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000000"/>
                <w:sz w:val="28"/>
                <w:szCs w:val="28"/>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000000"/>
                <w:sz w:val="28"/>
                <w:szCs w:val="28"/>
                <w:highlight w:val="none"/>
                <w:vertAlign w:val="baseline"/>
                <w:lang w:val="en-US" w:eastAsia="zh-CN"/>
              </w:rPr>
            </w:pPr>
            <w:r>
              <w:rPr>
                <w:rFonts w:hint="default" w:ascii="Times New Roman" w:hAnsi="Times New Roman" w:eastAsia="仿宋" w:cs="Times New Roman"/>
                <w:b w:val="0"/>
                <w:bCs w:val="0"/>
                <w:color w:val="000000"/>
                <w:sz w:val="28"/>
                <w:szCs w:val="28"/>
                <w:highlight w:val="none"/>
                <w:vertAlign w:val="baseline"/>
                <w:lang w:val="en-US" w:eastAsia="zh-CN"/>
              </w:rPr>
              <w:t>4</w:t>
            </w:r>
            <w:r>
              <w:rPr>
                <w:rFonts w:hint="eastAsia" w:ascii="Times New Roman" w:hAnsi="Times New Roman" w:eastAsia="仿宋" w:cs="Times New Roman"/>
                <w:b w:val="0"/>
                <w:bCs w:val="0"/>
                <w:color w:val="000000"/>
                <w:sz w:val="28"/>
                <w:szCs w:val="28"/>
                <w:highlight w:val="none"/>
                <w:vertAlign w:val="baseline"/>
                <w:lang w:val="en-US" w:eastAsia="zh-CN"/>
              </w:rPr>
              <w:t>4</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000000"/>
                <w:sz w:val="28"/>
                <w:szCs w:val="28"/>
                <w:highlight w:val="none"/>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eastAsia" w:ascii="Times New Roman" w:hAnsi="Times New Roman" w:eastAsia="仿宋" w:cs="Times New Roman"/>
                <w:b w:val="0"/>
                <w:bCs w:val="0"/>
                <w:sz w:val="24"/>
                <w:szCs w:val="24"/>
                <w:vertAlign w:val="baseline"/>
                <w:lang w:val="en-US" w:eastAsia="zh-CN"/>
              </w:rPr>
              <w:t>咨询单位可以提供与财审中心审核预算的对比表与发生误差的依据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综合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单价</w:t>
            </w: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3.1错、漏、重计或定额换算不准确</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color w:val="FF0000"/>
                <w:sz w:val="28"/>
                <w:szCs w:val="28"/>
                <w:vertAlign w:val="baseline"/>
                <w:lang w:val="en-US" w:eastAsia="zh-CN"/>
              </w:rPr>
            </w:pPr>
            <w:r>
              <w:rPr>
                <w:rFonts w:hint="default" w:ascii="Times New Roman" w:hAnsi="Times New Roman" w:eastAsia="仿宋" w:cs="Times New Roman"/>
                <w:b w:val="0"/>
                <w:bCs w:val="0"/>
                <w:color w:val="000000"/>
                <w:sz w:val="28"/>
                <w:szCs w:val="28"/>
                <w:highlight w:val="none"/>
                <w:vertAlign w:val="baseline"/>
                <w:lang w:val="en-US" w:eastAsia="zh-CN"/>
              </w:rPr>
              <w:t>对与</w:t>
            </w:r>
            <w:r>
              <w:rPr>
                <w:rFonts w:hint="default" w:ascii="Times New Roman" w:hAnsi="Times New Roman" w:eastAsia="仿宋" w:cs="Times New Roman"/>
                <w:b w:val="0"/>
                <w:bCs w:val="0"/>
                <w:i w:val="0"/>
                <w:caps w:val="0"/>
                <w:color w:val="000000"/>
                <w:spacing w:val="0"/>
                <w:kern w:val="0"/>
                <w:sz w:val="28"/>
                <w:szCs w:val="28"/>
                <w:shd w:val="clear" w:color="auto" w:fill="FFFFFF"/>
                <w:lang w:val="en-US" w:eastAsia="zh-CN" w:bidi="ar"/>
              </w:rPr>
              <w:t>财审中心审核的预算</w:t>
            </w:r>
            <w:r>
              <w:rPr>
                <w:rFonts w:hint="default" w:ascii="Times New Roman" w:hAnsi="Times New Roman" w:eastAsia="仿宋" w:cs="Times New Roman"/>
                <w:b w:val="0"/>
                <w:bCs w:val="0"/>
                <w:color w:val="000000"/>
                <w:sz w:val="28"/>
                <w:szCs w:val="28"/>
                <w:highlight w:val="none"/>
                <w:vertAlign w:val="baseline"/>
                <w:lang w:val="en-US" w:eastAsia="zh-CN"/>
              </w:rPr>
              <w:t>《分部分项工程和单价措施项目清单与计价表》比较（土方工程、绿化景观工程、精装修及其他附属工程等分部工程除外），存在分项合价（被检查文件）大于分部合价（被检查文件）5%（不含5%）、且综合单价与</w:t>
            </w:r>
            <w:r>
              <w:rPr>
                <w:rFonts w:hint="default" w:ascii="Times New Roman" w:hAnsi="Times New Roman" w:eastAsia="仿宋" w:cs="Times New Roman"/>
                <w:b w:val="0"/>
                <w:bCs w:val="0"/>
                <w:i w:val="0"/>
                <w:caps w:val="0"/>
                <w:color w:val="000000"/>
                <w:spacing w:val="0"/>
                <w:kern w:val="0"/>
                <w:sz w:val="28"/>
                <w:szCs w:val="28"/>
                <w:shd w:val="clear" w:color="auto" w:fill="FFFFFF"/>
                <w:lang w:val="en-US" w:eastAsia="zh-CN" w:bidi="ar"/>
              </w:rPr>
              <w:t>财审中心审核的预算</w:t>
            </w:r>
            <w:r>
              <w:rPr>
                <w:rFonts w:hint="default" w:ascii="Times New Roman" w:hAnsi="Times New Roman" w:eastAsia="仿宋" w:cs="Times New Roman"/>
                <w:b w:val="0"/>
                <w:bCs w:val="0"/>
                <w:color w:val="000000"/>
                <w:sz w:val="28"/>
                <w:szCs w:val="28"/>
                <w:highlight w:val="none"/>
                <w:vertAlign w:val="baseline"/>
                <w:lang w:val="en-US" w:eastAsia="zh-CN"/>
              </w:rPr>
              <w:t>比较误差率在3%-4%（含4%）的项目，每项扣0.5分；误差率在4%-5%（含5%）每项扣1分；大于5%（不含5%）每项扣3分。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000000"/>
                <w:sz w:val="28"/>
                <w:szCs w:val="28"/>
                <w:vertAlign w:val="baseline"/>
                <w:lang w:val="en-US" w:eastAsia="zh-CN"/>
              </w:rPr>
            </w:pPr>
            <w:r>
              <w:rPr>
                <w:rFonts w:hint="default" w:ascii="Times New Roman" w:hAnsi="Times New Roman" w:eastAsia="仿宋" w:cs="Times New Roman"/>
                <w:b w:val="0"/>
                <w:bCs w:val="0"/>
                <w:color w:val="000000"/>
                <w:sz w:val="28"/>
                <w:szCs w:val="28"/>
                <w:vertAlign w:val="baseline"/>
                <w:lang w:val="en-US" w:eastAsia="zh-CN"/>
              </w:rPr>
              <w:t>1</w:t>
            </w:r>
            <w:r>
              <w:rPr>
                <w:rFonts w:hint="eastAsia" w:ascii="Times New Roman" w:hAnsi="Times New Roman" w:eastAsia="仿宋" w:cs="Times New Roman"/>
                <w:b w:val="0"/>
                <w:bCs w:val="0"/>
                <w:color w:val="000000"/>
                <w:sz w:val="28"/>
                <w:szCs w:val="28"/>
                <w:vertAlign w:val="baseline"/>
                <w:lang w:val="en-US" w:eastAsia="zh-CN"/>
              </w:rPr>
              <w:t>2</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color w:val="00000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eastAsia" w:ascii="Times New Roman" w:hAnsi="Times New Roman" w:eastAsia="仿宋" w:cs="Times New Roman"/>
                <w:b w:val="0"/>
                <w:bCs w:val="0"/>
                <w:sz w:val="24"/>
                <w:szCs w:val="24"/>
                <w:vertAlign w:val="baseline"/>
                <w:lang w:val="en-US" w:eastAsia="zh-CN"/>
              </w:rPr>
              <w:t>1、单位工程造价大于总价5%（不含5%）；2、分部分项工程造价大于单位工程造价5%（不含5%）；3、清单单项造价大于该分部工程造价5%（不含5%）；4、单独的绿化景观工程及精装修工程仍在检查范围内。对符合以上要求的清单项目进行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dxa"/>
            <w:vMerge w:val="continue"/>
            <w:noWrap w:val="0"/>
            <w:vAlign w:val="center"/>
          </w:tcPr>
          <w:p/>
        </w:tc>
        <w:tc>
          <w:tcPr>
            <w:tcW w:w="734" w:type="dxa"/>
            <w:vMerge w:val="continue"/>
            <w:noWrap w:val="0"/>
            <w:vAlign w:val="center"/>
          </w:tcPr>
          <w:p/>
        </w:tc>
        <w:tc>
          <w:tcPr>
            <w:tcW w:w="1063" w:type="dxa"/>
            <w:noWrap w:val="0"/>
            <w:vAlign w:val="center"/>
          </w:tcPr>
          <w:p/>
        </w:tc>
        <w:tc>
          <w:tcPr>
            <w:tcW w:w="2940" w:type="dxa"/>
            <w:noWrap w:val="0"/>
            <w:vAlign w:val="center"/>
          </w:tcPr>
          <w:p/>
        </w:tc>
        <w:tc>
          <w:tcPr>
            <w:tcW w:w="4069" w:type="dxa"/>
            <w:noWrap w:val="0"/>
            <w:vAlign w:val="center"/>
          </w:tcPr>
          <w:p/>
        </w:tc>
        <w:tc>
          <w:tcPr>
            <w:tcW w:w="875" w:type="dxa"/>
            <w:noWrap w:val="0"/>
            <w:vAlign w:val="center"/>
          </w:tcPr>
          <w:p/>
        </w:tc>
        <w:tc>
          <w:tcPr>
            <w:tcW w:w="1701" w:type="dxa"/>
            <w:noWrap w:val="0"/>
            <w:vAlign w:val="center"/>
          </w:tcPr>
          <w:p/>
        </w:tc>
        <w:tc>
          <w:tcPr>
            <w:tcW w:w="630" w:type="dxa"/>
            <w:noWrap w:val="0"/>
            <w:vAlign w:val="center"/>
          </w:tcPr>
          <w:p/>
        </w:tc>
        <w:tc>
          <w:tcPr>
            <w:tcW w:w="1655"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赶工措施费</w:t>
            </w: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3.</w:t>
            </w:r>
            <w:r>
              <w:rPr>
                <w:rFonts w:hint="eastAsia" w:ascii="Times New Roman" w:hAnsi="Times New Roman" w:eastAsia="仿宋" w:cs="Times New Roman"/>
                <w:b w:val="0"/>
                <w:bCs w:val="0"/>
                <w:sz w:val="28"/>
                <w:szCs w:val="28"/>
                <w:vertAlign w:val="baseline"/>
                <w:lang w:val="en-US" w:eastAsia="zh-CN"/>
              </w:rPr>
              <w:t>2</w:t>
            </w:r>
            <w:r>
              <w:rPr>
                <w:rFonts w:hint="default" w:ascii="Times New Roman" w:hAnsi="Times New Roman" w:eastAsia="仿宋" w:cs="Times New Roman"/>
                <w:b w:val="0"/>
                <w:bCs w:val="0"/>
                <w:sz w:val="28"/>
                <w:szCs w:val="28"/>
                <w:vertAlign w:val="baseline"/>
                <w:lang w:val="en-US" w:eastAsia="zh-CN"/>
              </w:rPr>
              <w:t>对招标文件施工工期和标准工期有分析对比，</w:t>
            </w:r>
            <w:r>
              <w:rPr>
                <w:rFonts w:hint="default" w:ascii="Times New Roman" w:hAnsi="Times New Roman" w:eastAsia="仿宋" w:cs="Times New Roman"/>
                <w:b w:val="0"/>
                <w:i w:val="0"/>
                <w:caps w:val="0"/>
                <w:color w:val="auto"/>
                <w:spacing w:val="0"/>
                <w:kern w:val="0"/>
                <w:sz w:val="28"/>
                <w:szCs w:val="28"/>
                <w:highlight w:val="none"/>
                <w:shd w:val="clear" w:color="auto" w:fill="FFFFFF"/>
                <w:lang w:val="en-US" w:eastAsia="zh-CN" w:bidi="ar"/>
              </w:rPr>
              <w:t>明显</w:t>
            </w:r>
            <w:r>
              <w:rPr>
                <w:rFonts w:hint="default" w:ascii="Times New Roman" w:hAnsi="Times New Roman" w:eastAsia="仿宋" w:cs="Times New Roman"/>
                <w:b w:val="0"/>
                <w:bCs w:val="0"/>
                <w:sz w:val="28"/>
                <w:szCs w:val="28"/>
                <w:vertAlign w:val="baseline"/>
                <w:lang w:val="en-US" w:eastAsia="zh-CN"/>
              </w:rPr>
              <w:t>小于标准工期的</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8"/>
                <w:szCs w:val="28"/>
                <w:vertAlign w:val="baseline"/>
                <w:lang w:val="en-US" w:eastAsia="zh-CN"/>
              </w:rPr>
              <w:t>有清楚描述并依定额规定计算的得满分，否则不得分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2</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非咨询单位原因不扣分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价格</w:t>
            </w: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3.</w:t>
            </w:r>
            <w:r>
              <w:rPr>
                <w:rFonts w:hint="eastAsia" w:ascii="Times New Roman" w:hAnsi="Times New Roman" w:eastAsia="仿宋" w:cs="Times New Roman"/>
                <w:b w:val="0"/>
                <w:bCs w:val="0"/>
                <w:sz w:val="28"/>
                <w:szCs w:val="28"/>
                <w:vertAlign w:val="baseline"/>
                <w:lang w:val="en-US" w:eastAsia="zh-CN"/>
              </w:rPr>
              <w:t>3</w:t>
            </w:r>
            <w:r>
              <w:rPr>
                <w:rFonts w:hint="default" w:ascii="Times New Roman" w:hAnsi="Times New Roman" w:eastAsia="仿宋" w:cs="Times New Roman"/>
                <w:b w:val="0"/>
                <w:bCs w:val="0"/>
                <w:sz w:val="28"/>
                <w:szCs w:val="28"/>
                <w:vertAlign w:val="baseline"/>
                <w:lang w:val="en-US" w:eastAsia="zh-CN"/>
              </w:rPr>
              <w:t>材料价格的确定</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依据不足不规范或同种材料价格不一致，每发现一项扣0.5分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3</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各项</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取费</w:t>
            </w: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3.</w:t>
            </w:r>
            <w:r>
              <w:rPr>
                <w:rFonts w:hint="eastAsia" w:ascii="Times New Roman" w:hAnsi="Times New Roman" w:eastAsia="仿宋" w:cs="Times New Roman"/>
                <w:b w:val="0"/>
                <w:bCs w:val="0"/>
                <w:sz w:val="28"/>
                <w:szCs w:val="28"/>
                <w:vertAlign w:val="baseline"/>
                <w:lang w:val="en-US" w:eastAsia="zh-CN"/>
              </w:rPr>
              <w:t>4绿色施工安全防护措施费</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未按规定计算</w:t>
            </w:r>
            <w:r>
              <w:rPr>
                <w:rFonts w:hint="eastAsia" w:ascii="Times New Roman" w:hAnsi="Times New Roman" w:eastAsia="仿宋" w:cs="Times New Roman"/>
                <w:b w:val="0"/>
                <w:bCs w:val="0"/>
                <w:sz w:val="28"/>
                <w:szCs w:val="28"/>
                <w:vertAlign w:val="baseline"/>
                <w:lang w:val="en-US" w:eastAsia="zh-CN"/>
              </w:rPr>
              <w:t>不得分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3</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eastAsia" w:ascii="Times New Roman" w:hAnsi="Times New Roman" w:eastAsia="仿宋" w:cs="Times New Roman"/>
                <w:b w:val="0"/>
                <w:bCs w:val="0"/>
                <w:sz w:val="28"/>
                <w:szCs w:val="28"/>
                <w:vertAlign w:val="baseline"/>
                <w:lang w:val="en-US" w:eastAsia="zh-CN"/>
              </w:rPr>
              <w:t>3.5按系数计取的措施其他项目费和税金</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未按规定计算每项扣1分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eastAsia" w:ascii="Times New Roman" w:hAnsi="Times New Roman" w:eastAsia="仿宋" w:cs="Times New Roman"/>
                <w:b w:val="0"/>
                <w:bCs w:val="0"/>
                <w:sz w:val="28"/>
                <w:szCs w:val="28"/>
                <w:vertAlign w:val="baseline"/>
                <w:lang w:val="en-US" w:eastAsia="zh-CN"/>
              </w:rPr>
              <w:t>2</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编制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说明</w:t>
            </w: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4"/>
                <w:szCs w:val="24"/>
                <w:vertAlign w:val="baseline"/>
                <w:lang w:val="en-US" w:eastAsia="zh-CN"/>
              </w:rPr>
            </w:pPr>
            <w:r>
              <w:rPr>
                <w:rFonts w:hint="default" w:ascii="Times New Roman" w:hAnsi="Times New Roman" w:eastAsia="仿宋" w:cs="Times New Roman"/>
                <w:b w:val="0"/>
                <w:bCs w:val="0"/>
                <w:sz w:val="28"/>
                <w:szCs w:val="28"/>
                <w:vertAlign w:val="baseline"/>
                <w:lang w:val="en-US" w:eastAsia="zh-CN"/>
              </w:rPr>
              <w:t>3.</w:t>
            </w:r>
            <w:r>
              <w:rPr>
                <w:rFonts w:hint="eastAsia" w:ascii="Times New Roman" w:hAnsi="Times New Roman" w:eastAsia="仿宋" w:cs="Times New Roman"/>
                <w:b w:val="0"/>
                <w:bCs w:val="0"/>
                <w:sz w:val="28"/>
                <w:szCs w:val="28"/>
                <w:vertAlign w:val="baseline"/>
                <w:lang w:val="en-US" w:eastAsia="zh-CN"/>
              </w:rPr>
              <w:t>6</w:t>
            </w:r>
            <w:r>
              <w:rPr>
                <w:rFonts w:hint="default" w:ascii="Times New Roman" w:hAnsi="Times New Roman" w:eastAsia="仿宋" w:cs="Times New Roman"/>
                <w:b w:val="0"/>
                <w:bCs w:val="0"/>
                <w:sz w:val="28"/>
                <w:szCs w:val="28"/>
                <w:vertAlign w:val="baseline"/>
                <w:lang w:val="en-US" w:eastAsia="zh-CN"/>
              </w:rPr>
              <w:t>《计价规范》要求应该明确或说明的</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color w:val="000000"/>
                <w:sz w:val="28"/>
                <w:szCs w:val="28"/>
                <w:vertAlign w:val="baseline"/>
                <w:lang w:val="en-US" w:eastAsia="zh-CN"/>
              </w:rPr>
              <w:t>说明全面清晰得满分；否则酌情扣1-2分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2</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总价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偏差</w:t>
            </w: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3.</w:t>
            </w:r>
            <w:r>
              <w:rPr>
                <w:rFonts w:hint="eastAsia" w:ascii="Times New Roman" w:hAnsi="Times New Roman" w:eastAsia="仿宋" w:cs="Times New Roman"/>
                <w:b w:val="0"/>
                <w:bCs w:val="0"/>
                <w:sz w:val="28"/>
                <w:szCs w:val="28"/>
                <w:vertAlign w:val="baseline"/>
                <w:lang w:val="en-US" w:eastAsia="zh-CN"/>
              </w:rPr>
              <w:t>7</w:t>
            </w:r>
            <w:r>
              <w:rPr>
                <w:rFonts w:hint="default" w:ascii="Times New Roman" w:hAnsi="Times New Roman" w:eastAsia="仿宋" w:cs="Times New Roman"/>
                <w:b w:val="0"/>
                <w:bCs w:val="0"/>
                <w:sz w:val="28"/>
                <w:szCs w:val="28"/>
                <w:vertAlign w:val="baseline"/>
                <w:lang w:val="en-US" w:eastAsia="zh-CN"/>
              </w:rPr>
              <w:t>与</w:t>
            </w:r>
            <w:r>
              <w:rPr>
                <w:rFonts w:hint="default" w:ascii="Times New Roman" w:hAnsi="Times New Roman" w:eastAsia="仿宋" w:cs="Times New Roman"/>
                <w:b w:val="0"/>
                <w:bCs w:val="0"/>
                <w:i w:val="0"/>
                <w:caps w:val="0"/>
                <w:color w:val="auto"/>
                <w:spacing w:val="0"/>
                <w:kern w:val="2"/>
                <w:sz w:val="28"/>
                <w:szCs w:val="28"/>
                <w:shd w:val="clear" w:color="auto" w:fill="auto"/>
                <w:lang w:val="en-US" w:eastAsia="zh-CN" w:bidi="ar"/>
              </w:rPr>
              <w:t>财审中心审核的预算</w:t>
            </w:r>
            <w:r>
              <w:rPr>
                <w:rFonts w:hint="default" w:ascii="Times New Roman" w:hAnsi="Times New Roman" w:eastAsia="仿宋" w:cs="Times New Roman"/>
                <w:b w:val="0"/>
                <w:bCs w:val="0"/>
                <w:sz w:val="28"/>
                <w:szCs w:val="28"/>
                <w:vertAlign w:val="baseline"/>
                <w:lang w:val="en-US" w:eastAsia="zh-CN"/>
              </w:rPr>
              <w:t>结果比较</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32"/>
                <w:szCs w:val="32"/>
                <w:vertAlign w:val="baseline"/>
                <w:lang w:val="en-US" w:eastAsia="zh-CN"/>
              </w:rPr>
            </w:pPr>
            <w:r>
              <w:rPr>
                <w:rFonts w:hint="default" w:ascii="Times New Roman" w:hAnsi="Times New Roman" w:eastAsia="仿宋" w:cs="Times New Roman"/>
                <w:b w:val="0"/>
                <w:bCs w:val="0"/>
                <w:sz w:val="28"/>
                <w:szCs w:val="28"/>
                <w:vertAlign w:val="baseline"/>
                <w:lang w:val="en-US" w:eastAsia="zh-CN"/>
              </w:rPr>
              <w:t>误差率在3%(含3%）内得满分，3%-4%（含4%）内扣2分，4%-5%（含5%）以内扣5分.大于5%不得分</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20</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4"/>
                <w:szCs w:val="24"/>
                <w:vertAlign w:val="baseline"/>
                <w:lang w:val="en-US" w:eastAsia="zh-CN"/>
              </w:rPr>
              <w:t>非咨询单位原因</w:t>
            </w:r>
            <w:r>
              <w:rPr>
                <w:rFonts w:hint="eastAsia" w:ascii="Times New Roman" w:hAnsi="Times New Roman" w:eastAsia="仿宋" w:cs="Times New Roman"/>
                <w:b w:val="0"/>
                <w:bCs w:val="0"/>
                <w:sz w:val="24"/>
                <w:szCs w:val="24"/>
                <w:vertAlign w:val="baseline"/>
                <w:lang w:val="en-US" w:eastAsia="zh-CN"/>
              </w:rPr>
              <w:t>引起的误差</w:t>
            </w:r>
            <w:r>
              <w:rPr>
                <w:rFonts w:hint="default" w:ascii="Times New Roman" w:hAnsi="Times New Roman" w:eastAsia="仿宋" w:cs="Times New Roman"/>
                <w:b w:val="0"/>
                <w:bCs w:val="0"/>
                <w:sz w:val="24"/>
                <w:szCs w:val="24"/>
                <w:vertAlign w:val="baseline"/>
                <w:lang w:val="en-US" w:eastAsia="zh-CN"/>
              </w:rPr>
              <w:t>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4</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40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建设单位评价</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eastAsia" w:ascii="Times New Roman" w:hAnsi="Times New Roman" w:eastAsia="仿宋" w:cs="Times New Roman"/>
                <w:b w:val="0"/>
                <w:bCs w:val="0"/>
                <w:sz w:val="28"/>
                <w:szCs w:val="28"/>
                <w:vertAlign w:val="baseline"/>
                <w:lang w:val="en-US" w:eastAsia="zh-CN"/>
              </w:rPr>
              <w:t>3</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40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r>
              <w:rPr>
                <w:rFonts w:hint="default" w:ascii="Times New Roman" w:hAnsi="Times New Roman" w:eastAsia="仿宋" w:cs="Times New Roman"/>
                <w:b w:val="0"/>
                <w:bCs w:val="0"/>
                <w:sz w:val="28"/>
                <w:szCs w:val="28"/>
                <w:vertAlign w:val="baseline"/>
                <w:lang w:val="en-US" w:eastAsia="zh-CN"/>
              </w:rPr>
              <w:t>总得分</w:t>
            </w:r>
          </w:p>
        </w:tc>
        <w:tc>
          <w:tcPr>
            <w:tcW w:w="4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c>
          <w:tcPr>
            <w:tcW w:w="1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val="0"/>
                <w:sz w:val="28"/>
                <w:szCs w:val="28"/>
                <w:vertAlign w:val="baseline"/>
                <w:lang w:val="en-US" w:eastAsia="zh-CN"/>
              </w:rPr>
            </w:pPr>
          </w:p>
        </w:tc>
      </w:tr>
    </w:tbl>
    <w:p>
      <w:pPr>
        <w:snapToGrid w:val="0"/>
        <w:jc w:val="left"/>
        <w:rPr>
          <w:rFonts w:hint="default" w:ascii="Times New Roman" w:hAnsi="Times New Roman" w:eastAsia="仿宋" w:cs="Times New Roman"/>
          <w:b w:val="0"/>
          <w:bCs/>
          <w:color w:val="000000"/>
          <w:sz w:val="24"/>
          <w:szCs w:val="24"/>
          <w:lang w:val="en-US" w:eastAsia="zh-CN"/>
        </w:rPr>
      </w:pPr>
      <w:r>
        <w:rPr>
          <w:rFonts w:hint="default" w:ascii="Times New Roman" w:hAnsi="Times New Roman" w:eastAsia="仿宋" w:cs="Times New Roman"/>
          <w:b/>
          <w:bCs/>
          <w:sz w:val="28"/>
          <w:szCs w:val="28"/>
          <w:lang w:val="en-US" w:eastAsia="zh-CN"/>
        </w:rPr>
        <w:t>备注：</w:t>
      </w:r>
      <w:r>
        <w:rPr>
          <w:rFonts w:hint="default" w:ascii="Times New Roman" w:hAnsi="Times New Roman" w:eastAsia="仿宋" w:cs="Times New Roman"/>
          <w:b w:val="0"/>
          <w:bCs w:val="0"/>
          <w:sz w:val="24"/>
          <w:szCs w:val="24"/>
          <w:lang w:val="en-US" w:eastAsia="zh-CN"/>
        </w:rPr>
        <w:t>1、</w:t>
      </w:r>
      <w:r>
        <w:rPr>
          <w:rFonts w:hint="eastAsia" w:ascii="Times New Roman" w:hAnsi="Times New Roman" w:eastAsia="仿宋" w:cs="Times New Roman"/>
          <w:b/>
          <w:bCs/>
          <w:sz w:val="24"/>
          <w:szCs w:val="24"/>
          <w:lang w:val="en-US" w:eastAsia="zh-CN"/>
        </w:rPr>
        <w:t>检查项目如果是编审同步、造价相同或相似的项目，或者咨询单位无法确定是否编审同步的项目，咨询单位需上报造价事务中心，由造价事务中心核定是否作为检查项目，如果隐瞒不报，项目检查时判定为不合格</w:t>
      </w:r>
      <w:r>
        <w:rPr>
          <w:rFonts w:hint="default" w:ascii="Times New Roman" w:hAnsi="Times New Roman" w:eastAsia="仿宋" w:cs="Times New Roman"/>
          <w:b/>
          <w:bCs/>
          <w:sz w:val="24"/>
          <w:szCs w:val="24"/>
          <w:lang w:val="en-US" w:eastAsia="zh-CN"/>
        </w:rPr>
        <w:t>；</w:t>
      </w:r>
      <w:r>
        <w:rPr>
          <w:rFonts w:hint="default" w:ascii="Times New Roman" w:hAnsi="Times New Roman" w:eastAsia="仿宋" w:cs="Times New Roman"/>
          <w:b w:val="0"/>
          <w:bCs w:val="0"/>
          <w:sz w:val="24"/>
          <w:szCs w:val="24"/>
          <w:lang w:val="en-US" w:eastAsia="zh-CN"/>
        </w:rPr>
        <w:t>2、“建设单位评价”根据附件1“</w:t>
      </w:r>
      <w:r>
        <w:rPr>
          <w:rFonts w:hint="default" w:ascii="Times New Roman" w:hAnsi="Times New Roman" w:eastAsia="仿宋" w:cs="Times New Roman"/>
          <w:b w:val="0"/>
          <w:bCs/>
          <w:sz w:val="24"/>
          <w:szCs w:val="24"/>
          <w:lang w:eastAsia="zh-CN"/>
        </w:rPr>
        <w:t>对咨询单位的负面评价</w:t>
      </w:r>
      <w:r>
        <w:rPr>
          <w:rFonts w:hint="default" w:ascii="Times New Roman" w:hAnsi="Times New Roman" w:eastAsia="仿宋" w:cs="Times New Roman"/>
          <w:b w:val="0"/>
          <w:bCs/>
          <w:sz w:val="24"/>
          <w:szCs w:val="24"/>
          <w:lang w:val="en-US" w:eastAsia="zh-CN"/>
        </w:rPr>
        <w:t>”每一项负面评价扣2分本项分值扣完为止；3、转包承接的项目，上报市住建局另案处理；4、</w:t>
      </w:r>
      <w:r>
        <w:rPr>
          <w:rFonts w:hint="default" w:ascii="Times New Roman" w:hAnsi="Times New Roman" w:eastAsia="仿宋" w:cs="Times New Roman"/>
          <w:b w:val="0"/>
          <w:bCs/>
          <w:color w:val="000000"/>
          <w:sz w:val="24"/>
          <w:szCs w:val="24"/>
          <w:lang w:val="en-US" w:eastAsia="zh-CN"/>
        </w:rPr>
        <w:t>工程量清单与招标文件一致是基本要求，不一致不得分（</w:t>
      </w:r>
      <w:r>
        <w:rPr>
          <w:rFonts w:hint="default" w:ascii="Times New Roman" w:hAnsi="Times New Roman" w:eastAsia="仿宋" w:cs="Times New Roman"/>
          <w:b w:val="0"/>
          <w:bCs/>
          <w:color w:val="000000"/>
          <w:sz w:val="24"/>
          <w:szCs w:val="24"/>
          <w:highlight w:val="none"/>
          <w:lang w:val="en-US" w:eastAsia="zh-CN"/>
        </w:rPr>
        <w:t>建设单位未向咨询单位提供施工招标文件，且直接将经</w:t>
      </w:r>
      <w:r>
        <w:rPr>
          <w:rFonts w:hint="default" w:ascii="Times New Roman" w:hAnsi="Times New Roman" w:eastAsia="仿宋" w:cs="Times New Roman"/>
          <w:b w:val="0"/>
          <w:bCs w:val="0"/>
          <w:i w:val="0"/>
          <w:caps w:val="0"/>
          <w:color w:val="000000"/>
          <w:spacing w:val="0"/>
          <w:kern w:val="0"/>
          <w:sz w:val="24"/>
          <w:szCs w:val="24"/>
          <w:shd w:val="clear" w:color="auto" w:fill="FFFFFF"/>
          <w:lang w:val="en-US" w:eastAsia="zh-CN" w:bidi="ar"/>
        </w:rPr>
        <w:t>财审中心审核</w:t>
      </w:r>
      <w:r>
        <w:rPr>
          <w:rFonts w:hint="default" w:ascii="Times New Roman" w:hAnsi="Times New Roman" w:eastAsia="仿宋" w:cs="Times New Roman"/>
          <w:b w:val="0"/>
          <w:bCs/>
          <w:color w:val="000000"/>
          <w:sz w:val="24"/>
          <w:szCs w:val="24"/>
          <w:highlight w:val="none"/>
          <w:lang w:val="en-US" w:eastAsia="zh-CN"/>
        </w:rPr>
        <w:t>后的施工图预算作为招标工程工程量清单和最高投标限价，导致招标工程工程量清单和招标文件规定的招标工程内容不一致的情形除外）；</w:t>
      </w:r>
      <w:r>
        <w:rPr>
          <w:rFonts w:hint="default" w:ascii="Times New Roman" w:hAnsi="Times New Roman" w:eastAsia="仿宋" w:cs="Times New Roman"/>
          <w:b w:val="0"/>
          <w:bCs/>
          <w:color w:val="auto"/>
          <w:sz w:val="24"/>
          <w:szCs w:val="24"/>
          <w:highlight w:val="none"/>
          <w:lang w:val="en-US" w:eastAsia="zh-CN"/>
        </w:rPr>
        <w:t>5、误差率含正、负误差</w:t>
      </w:r>
      <w:r>
        <w:rPr>
          <w:rFonts w:hint="default" w:ascii="Times New Roman" w:hAnsi="Times New Roman" w:eastAsia="仿宋" w:cs="Times New Roman"/>
          <w:b w:val="0"/>
          <w:bCs/>
          <w:color w:val="000000"/>
          <w:sz w:val="24"/>
          <w:szCs w:val="24"/>
          <w:lang w:val="en-US" w:eastAsia="zh-CN"/>
        </w:rPr>
        <w:t>:6、最高投标限价即招标控制价。</w:t>
      </w:r>
    </w:p>
    <w:p>
      <w:pPr>
        <w:snapToGrid w:val="0"/>
        <w:jc w:val="left"/>
        <w:rPr>
          <w:rFonts w:hint="default" w:ascii="Times New Roman" w:hAnsi="Times New Roman" w:eastAsia="仿宋" w:cs="Times New Roman"/>
          <w:b/>
          <w:bCs w:val="0"/>
          <w:color w:val="000000"/>
          <w:sz w:val="28"/>
          <w:szCs w:val="28"/>
          <w:lang w:val="en-US" w:eastAsia="zh-CN"/>
        </w:rPr>
      </w:pPr>
      <w:r>
        <w:rPr>
          <w:rFonts w:hint="default" w:ascii="Times New Roman" w:hAnsi="Times New Roman" w:eastAsia="仿宋" w:cs="Times New Roman"/>
          <w:b/>
          <w:bCs w:val="0"/>
          <w:color w:val="000000"/>
          <w:sz w:val="28"/>
          <w:szCs w:val="28"/>
          <w:lang w:val="en-US" w:eastAsia="zh-CN"/>
        </w:rPr>
        <w:t>评分人签名：</w:t>
      </w:r>
    </w:p>
    <w:p/>
    <w:sectPr>
      <w:footerReference r:id="rId3" w:type="default"/>
      <w:pgSz w:w="16838" w:h="11906" w:orient="landscape"/>
      <w:pgMar w:top="1009"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282A2"/>
    <w:multiLevelType w:val="singleLevel"/>
    <w:tmpl w:val="F96282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24197"/>
    <w:rsid w:val="11A7329F"/>
    <w:rsid w:val="3C724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2023-12-18T03:28:00Z</dcterms:created>
  <dc:creator>Orbit</dc:creator>
  <cp:lastModifiedBy>Orbit</cp:lastModifiedBy>
  <dcterms:modified xsi:type="dcterms:W3CDTF">2024-07-16T02:12:03Z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A50FF784E39245158CF7DAB790CE1945</vt:lpwstr>
  </property>
</Properties>
</file>