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ascii="Times New Roman"/>
          <w:sz w:val="20"/>
        </w:rPr>
      </w:pPr>
      <w:bookmarkStart w:id="5" w:name="_GoBack"/>
      <w:bookmarkEnd w:id="5"/>
    </w:p>
    <w:p>
      <w:pPr>
        <w:pStyle w:val="4"/>
        <w:rPr>
          <w:rFonts w:ascii="Times New Roman"/>
          <w:sz w:val="20"/>
        </w:rPr>
      </w:pPr>
    </w:p>
    <w:p>
      <w:pPr>
        <w:pStyle w:val="4"/>
        <w:rPr>
          <w:rFonts w:ascii="Times New Roman"/>
          <w:sz w:val="20"/>
        </w:rPr>
      </w:pPr>
    </w:p>
    <w:p>
      <w:pPr>
        <w:pStyle w:val="4"/>
        <w:rPr>
          <w:rFonts w:ascii="Times New Roman"/>
          <w:sz w:val="20"/>
        </w:rPr>
      </w:pPr>
    </w:p>
    <w:p>
      <w:pPr>
        <w:pStyle w:val="4"/>
        <w:rPr>
          <w:rFonts w:ascii="Times New Roman"/>
          <w:sz w:val="20"/>
        </w:rPr>
      </w:pPr>
    </w:p>
    <w:p>
      <w:pPr>
        <w:jc w:val="both"/>
        <w:rPr>
          <w:rFonts w:hint="eastAsia" w:ascii="Times New Roman"/>
          <w:b/>
          <w:bCs/>
          <w:sz w:val="52"/>
          <w:szCs w:val="52"/>
          <w:lang w:val="en-US" w:eastAsia="zh-CN"/>
        </w:rPr>
      </w:pPr>
    </w:p>
    <w:p>
      <w:pPr>
        <w:jc w:val="center"/>
        <w:rPr>
          <w:rFonts w:hint="eastAsia" w:ascii="Times New Roman"/>
          <w:b/>
          <w:bCs/>
          <w:sz w:val="52"/>
          <w:szCs w:val="52"/>
          <w:lang w:val="en-US" w:eastAsia="zh-CN"/>
        </w:rPr>
      </w:pPr>
      <w:r>
        <w:rPr>
          <w:rFonts w:hint="eastAsia" w:ascii="Times New Roman"/>
          <w:b/>
          <w:bCs/>
          <w:sz w:val="52"/>
          <w:szCs w:val="52"/>
          <w:lang w:val="en-US" w:eastAsia="zh-CN"/>
        </w:rPr>
        <w:t>横琴粤澳深度合作区</w:t>
      </w:r>
    </w:p>
    <w:p>
      <w:pPr>
        <w:jc w:val="center"/>
        <w:rPr>
          <w:rFonts w:ascii="Times New Roman"/>
          <w:sz w:val="52"/>
          <w:szCs w:val="52"/>
        </w:rPr>
      </w:pPr>
      <w:r>
        <w:rPr>
          <w:rFonts w:hint="eastAsia" w:ascii="Times New Roman"/>
          <w:b/>
          <w:bCs/>
          <w:sz w:val="52"/>
          <w:szCs w:val="52"/>
          <w:lang w:val="en-US" w:eastAsia="zh-CN"/>
        </w:rPr>
        <w:t>惠企利民服务平台</w:t>
      </w:r>
    </w:p>
    <w:p>
      <w:pPr>
        <w:rPr>
          <w:rFonts w:ascii="Times New Roman"/>
          <w:sz w:val="20"/>
        </w:rPr>
      </w:pPr>
    </w:p>
    <w:p>
      <w:pPr>
        <w:rPr>
          <w:rFonts w:ascii="Times New Roman"/>
          <w:sz w:val="20"/>
        </w:rPr>
      </w:pPr>
    </w:p>
    <w:p>
      <w:pPr>
        <w:rPr>
          <w:rFonts w:ascii="Times New Roman"/>
          <w:sz w:val="20"/>
        </w:rPr>
      </w:pPr>
    </w:p>
    <w:p>
      <w:pPr>
        <w:spacing w:before="162"/>
        <w:jc w:val="center"/>
        <w:rPr>
          <w:rFonts w:hint="eastAsia"/>
          <w:b/>
          <w:sz w:val="52"/>
          <w:szCs w:val="52"/>
          <w:lang w:val="en-US" w:eastAsia="zh-CN"/>
        </w:rPr>
      </w:pPr>
      <w:r>
        <w:rPr>
          <w:rFonts w:hint="eastAsia"/>
          <w:b/>
          <w:sz w:val="52"/>
          <w:szCs w:val="52"/>
          <w:lang w:val="en-US" w:eastAsia="zh-CN"/>
        </w:rPr>
        <w:t>高端和紧缺人才申报</w:t>
      </w:r>
    </w:p>
    <w:p>
      <w:pPr>
        <w:spacing w:before="162"/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企业</w:t>
      </w:r>
      <w:r>
        <w:rPr>
          <w:rFonts w:hint="eastAsia"/>
          <w:b/>
          <w:sz w:val="52"/>
          <w:szCs w:val="52"/>
          <w:lang w:val="en-US" w:eastAsia="zh-CN"/>
        </w:rPr>
        <w:t>审核指引</w:t>
      </w:r>
      <w:r>
        <w:rPr>
          <w:b/>
          <w:sz w:val="52"/>
          <w:szCs w:val="52"/>
        </w:rPr>
        <w:t>手册</w:t>
      </w:r>
    </w:p>
    <w:p>
      <w:pPr>
        <w:spacing w:before="162"/>
        <w:jc w:val="center"/>
        <w:rPr>
          <w:b/>
          <w:sz w:val="72"/>
        </w:rPr>
      </w:pPr>
    </w:p>
    <w:p>
      <w:pPr>
        <w:kinsoku w:val="0"/>
        <w:overflowPunct w:val="0"/>
        <w:spacing w:line="360" w:lineRule="auto"/>
        <w:ind w:firstLine="420" w:firstLineChars="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为了更好的为您服务，请仔细阅读本使用手册，谢谢！</w:t>
      </w:r>
    </w:p>
    <w:p>
      <w:pPr>
        <w:numPr>
          <w:ilvl w:val="1"/>
          <w:numId w:val="1"/>
        </w:numPr>
        <w:kinsoku w:val="0"/>
        <w:overflowPunct w:val="0"/>
        <w:autoSpaceDE w:val="0"/>
        <w:autoSpaceDN w:val="0"/>
        <w:spacing w:before="156" w:beforeLines="50" w:line="360" w:lineRule="auto"/>
        <w:ind w:left="0" w:right="105" w:rightChars="50" w:firstLine="480" w:firstLineChars="200"/>
        <w:jc w:val="left"/>
        <w:rPr>
          <w:rFonts w:cs="宋体" w:asciiTheme="minorEastAsia" w:hAnsiTheme="minorEastAsia"/>
          <w:sz w:val="24"/>
        </w:rPr>
      </w:pPr>
      <w:r>
        <w:rPr>
          <w:rFonts w:hint="eastAsia" w:ascii="宋体" w:hAnsi="宋体" w:eastAsia="宋体" w:cs="宋体"/>
          <w:sz w:val="24"/>
        </w:rPr>
        <w:t>平台网址：</w:t>
      </w:r>
      <w:r>
        <w:rPr>
          <w:rStyle w:val="10"/>
          <w:rFonts w:hint="eastAsia" w:asciiTheme="minorEastAsia" w:hAnsiTheme="minorEastAsia"/>
          <w:sz w:val="24"/>
        </w:rPr>
        <w:t>https://ycfz.hengqin.gov.cn/#/home</w:t>
      </w:r>
    </w:p>
    <w:p>
      <w:pPr>
        <w:numPr>
          <w:ilvl w:val="1"/>
          <w:numId w:val="1"/>
        </w:numPr>
        <w:kinsoku w:val="0"/>
        <w:overflowPunct w:val="0"/>
        <w:autoSpaceDE w:val="0"/>
        <w:autoSpaceDN w:val="0"/>
        <w:spacing w:before="156" w:beforeLines="50" w:line="360" w:lineRule="auto"/>
        <w:ind w:left="0" w:right="105" w:rightChars="50" w:firstLine="480" w:firstLineChars="2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推荐登录浏览器：下载安装谷歌Chrome浏览器</w:t>
      </w:r>
    </w:p>
    <w:p>
      <w:pPr>
        <w:numPr>
          <w:ilvl w:val="1"/>
          <w:numId w:val="1"/>
        </w:numPr>
        <w:kinsoku w:val="0"/>
        <w:overflowPunct w:val="0"/>
        <w:autoSpaceDE w:val="0"/>
        <w:autoSpaceDN w:val="0"/>
        <w:spacing w:before="156" w:beforeLines="50" w:line="360" w:lineRule="auto"/>
        <w:ind w:left="0" w:right="105" w:rightChars="50" w:firstLine="480" w:firstLineChars="2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Chrome下载网址：</w:t>
      </w:r>
      <w:r>
        <w:fldChar w:fldCharType="begin"/>
      </w:r>
      <w:r>
        <w:instrText xml:space="preserve"> HYPERLINK "https://www.google.cn/chrome/" </w:instrText>
      </w:r>
      <w:r>
        <w:fldChar w:fldCharType="separate"/>
      </w:r>
      <w:r>
        <w:rPr>
          <w:rStyle w:val="10"/>
          <w:rFonts w:hint="eastAsia" w:ascii="宋体" w:hAnsi="宋体" w:eastAsia="宋体" w:cs="宋体"/>
          <w:sz w:val="24"/>
        </w:rPr>
        <w:t>https://www.google.cn/chrome/</w:t>
      </w:r>
      <w:r>
        <w:rPr>
          <w:rStyle w:val="10"/>
          <w:rFonts w:hint="eastAsia" w:ascii="宋体" w:hAnsi="宋体" w:eastAsia="宋体" w:cs="宋体"/>
          <w:sz w:val="24"/>
        </w:rPr>
        <w:fldChar w:fldCharType="end"/>
      </w:r>
    </w:p>
    <w:p>
      <w:pPr>
        <w:numPr>
          <w:ilvl w:val="1"/>
          <w:numId w:val="1"/>
        </w:numPr>
        <w:kinsoku w:val="0"/>
        <w:overflowPunct w:val="0"/>
        <w:autoSpaceDE w:val="0"/>
        <w:autoSpaceDN w:val="0"/>
        <w:spacing w:before="156" w:beforeLines="50" w:line="360" w:lineRule="auto"/>
        <w:ind w:left="0" w:right="105" w:rightChars="50" w:firstLine="480" w:firstLineChars="200"/>
        <w:jc w:val="left"/>
        <w:rPr>
          <w:rFonts w:hint="eastAsia" w:ascii="宋体" w:hAnsi="宋体" w:eastAsia="宋体" w:cs="宋体"/>
          <w:sz w:val="24"/>
        </w:rPr>
        <w:sectPr>
          <w:headerReference r:id="rId3" w:type="default"/>
          <w:footerReference r:id="rId4" w:type="default"/>
          <w:pgSz w:w="12240" w:h="15840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sz w:val="24"/>
        </w:rPr>
        <w:t>技术咨询电话：</w:t>
      </w:r>
      <w:r>
        <w:rPr>
          <w:rFonts w:hint="eastAsia" w:ascii="宋体" w:hAnsi="宋体" w:eastAsia="宋体" w:cs="宋体"/>
          <w:sz w:val="24"/>
          <w:lang w:val="en-US" w:eastAsia="zh-CN"/>
        </w:rPr>
        <w:t>0756-8841172</w:t>
      </w:r>
    </w:p>
    <w:sdt>
      <w:sdtPr>
        <w:rPr>
          <w:rFonts w:hint="eastAsia" w:ascii="宋体" w:hAnsi="宋体" w:eastAsia="宋体" w:cs="宋体"/>
          <w:sz w:val="44"/>
          <w:szCs w:val="44"/>
        </w:rPr>
        <w:id w:val="147456229"/>
        <w15:color w:val="DBDBDB"/>
        <w:docPartObj>
          <w:docPartGallery w:val="Table of Contents"/>
          <w:docPartUnique/>
        </w:docPartObj>
      </w:sdtPr>
      <w:sdtEndPr>
        <w:rPr>
          <w:rFonts w:hint="eastAsia" w:ascii="微软雅黑" w:hAnsi="微软雅黑" w:eastAsia="微软雅黑" w:cstheme="minorBidi"/>
          <w:sz w:val="21"/>
          <w:szCs w:val="21"/>
        </w:rPr>
      </w:sdtEndPr>
      <w:sdtContent>
        <w:p>
          <w:pPr>
            <w:spacing w:line="360" w:lineRule="auto"/>
            <w:jc w:val="center"/>
            <w:rPr>
              <w:rFonts w:ascii="宋体" w:hAnsi="宋体" w:eastAsia="宋体" w:cs="宋体"/>
              <w:sz w:val="36"/>
              <w:szCs w:val="36"/>
            </w:rPr>
          </w:pPr>
          <w:r>
            <w:rPr>
              <w:rFonts w:hint="eastAsia" w:ascii="宋体" w:hAnsi="宋体" w:eastAsia="宋体" w:cs="宋体"/>
              <w:sz w:val="36"/>
              <w:szCs w:val="36"/>
            </w:rPr>
            <w:t>目录</w:t>
          </w:r>
        </w:p>
        <w:p>
          <w:pPr>
            <w:pStyle w:val="7"/>
            <w:tabs>
              <w:tab w:val="right" w:leader="dot" w:pos="8640"/>
            </w:tabs>
          </w:pPr>
          <w:r>
            <w:rPr>
              <w:rFonts w:hint="eastAsia" w:ascii="宋体" w:hAnsi="宋体" w:eastAsia="宋体" w:cs="宋体"/>
              <w:sz w:val="24"/>
            </w:rPr>
            <w:fldChar w:fldCharType="begin"/>
          </w:r>
          <w:r>
            <w:rPr>
              <w:rFonts w:hint="eastAsia" w:ascii="宋体" w:hAnsi="宋体" w:eastAsia="宋体" w:cs="宋体"/>
              <w:sz w:val="24"/>
            </w:rPr>
            <w:instrText xml:space="preserve">TOC \o "1-1" \h \u </w:instrText>
          </w:r>
          <w:r>
            <w:rPr>
              <w:rFonts w:hint="eastAsia" w:ascii="宋体" w:hAnsi="宋体" w:eastAsia="宋体" w:cs="宋体"/>
              <w:sz w:val="24"/>
            </w:rPr>
            <w:fldChar w:fldCharType="separate"/>
          </w:r>
          <w:r>
            <w:rPr>
              <w:rFonts w:hint="eastAsia" w:ascii="宋体" w:hAnsi="宋体" w:eastAsia="宋体" w:cs="宋体"/>
            </w:rPr>
            <w:fldChar w:fldCharType="begin"/>
          </w:r>
          <w:r>
            <w:rPr>
              <w:rFonts w:hint="eastAsia" w:ascii="宋体" w:hAnsi="宋体" w:eastAsia="宋体" w:cs="宋体"/>
            </w:rPr>
            <w:instrText xml:space="preserve"> HYPERLINK \l _Toc24669 </w:instrText>
          </w:r>
          <w:r>
            <w:rPr>
              <w:rFonts w:hint="eastAsia" w:ascii="宋体" w:hAnsi="宋体" w:eastAsia="宋体" w:cs="宋体"/>
            </w:rPr>
            <w:fldChar w:fldCharType="separate"/>
          </w:r>
          <w:r>
            <w:rPr>
              <w:rFonts w:hint="eastAsia"/>
              <w:szCs w:val="36"/>
            </w:rPr>
            <w:t>一、 账号注册</w:t>
          </w:r>
          <w:r>
            <w:tab/>
          </w:r>
          <w:r>
            <w:fldChar w:fldCharType="begin"/>
          </w:r>
          <w:r>
            <w:instrText xml:space="preserve"> PAGEREF _Toc24669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宋体" w:hAnsi="宋体" w:eastAsia="宋体" w:cs="宋体"/>
            </w:rPr>
            <w:fldChar w:fldCharType="end"/>
          </w:r>
        </w:p>
        <w:p>
          <w:pPr>
            <w:pStyle w:val="7"/>
            <w:tabs>
              <w:tab w:val="right" w:leader="dot" w:pos="8640"/>
            </w:tabs>
          </w:pPr>
          <w:r>
            <w:rPr>
              <w:rFonts w:hint="eastAsia" w:ascii="宋体" w:hAnsi="宋体" w:eastAsia="宋体" w:cs="宋体"/>
            </w:rPr>
            <w:fldChar w:fldCharType="begin"/>
          </w:r>
          <w:r>
            <w:rPr>
              <w:rFonts w:hint="eastAsia" w:ascii="宋体" w:hAnsi="宋体" w:eastAsia="宋体" w:cs="宋体"/>
            </w:rPr>
            <w:instrText xml:space="preserve"> HYPERLINK \l _Toc16124 </w:instrText>
          </w:r>
          <w:r>
            <w:rPr>
              <w:rFonts w:hint="eastAsia" w:ascii="宋体" w:hAnsi="宋体" w:eastAsia="宋体" w:cs="宋体"/>
            </w:rPr>
            <w:fldChar w:fldCharType="separate"/>
          </w:r>
          <w:r>
            <w:rPr>
              <w:rFonts w:hint="eastAsia" w:ascii="宋体" w:hAnsi="宋体" w:eastAsia="宋体" w:cs="宋体"/>
              <w:szCs w:val="36"/>
            </w:rPr>
            <w:t>二、 账号登录</w:t>
          </w:r>
          <w:r>
            <w:tab/>
          </w:r>
          <w:r>
            <w:fldChar w:fldCharType="begin"/>
          </w:r>
          <w:r>
            <w:instrText xml:space="preserve"> PAGEREF _Toc16124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宋体" w:hAnsi="宋体" w:eastAsia="宋体" w:cs="宋体"/>
            </w:rPr>
            <w:fldChar w:fldCharType="end"/>
          </w:r>
        </w:p>
        <w:p>
          <w:pPr>
            <w:pStyle w:val="7"/>
            <w:tabs>
              <w:tab w:val="right" w:leader="dot" w:pos="8640"/>
            </w:tabs>
          </w:pPr>
          <w:r>
            <w:rPr>
              <w:rFonts w:hint="eastAsia" w:ascii="宋体" w:hAnsi="宋体" w:eastAsia="宋体" w:cs="宋体"/>
            </w:rPr>
            <w:fldChar w:fldCharType="begin"/>
          </w:r>
          <w:r>
            <w:rPr>
              <w:rFonts w:hint="eastAsia" w:ascii="宋体" w:hAnsi="宋体" w:eastAsia="宋体" w:cs="宋体"/>
            </w:rPr>
            <w:instrText xml:space="preserve"> HYPERLINK \l _Toc26535 </w:instrText>
          </w:r>
          <w:r>
            <w:rPr>
              <w:rFonts w:hint="eastAsia" w:ascii="宋体" w:hAnsi="宋体" w:eastAsia="宋体" w:cs="宋体"/>
            </w:rPr>
            <w:fldChar w:fldCharType="separate"/>
          </w:r>
          <w:r>
            <w:rPr>
              <w:rFonts w:hint="eastAsia" w:ascii="宋体" w:hAnsi="宋体" w:eastAsia="宋体" w:cs="宋体"/>
              <w:szCs w:val="36"/>
              <w:lang w:val="en-US" w:eastAsia="zh-CN"/>
            </w:rPr>
            <w:t xml:space="preserve">三、 </w:t>
          </w:r>
          <w:r>
            <w:rPr>
              <w:rFonts w:hint="eastAsia"/>
              <w:szCs w:val="36"/>
              <w:lang w:val="en-US" w:eastAsia="zh-CN"/>
            </w:rPr>
            <w:t>完善企业相关信息并上传材料</w:t>
          </w:r>
          <w:r>
            <w:tab/>
          </w:r>
          <w:r>
            <w:fldChar w:fldCharType="begin"/>
          </w:r>
          <w:r>
            <w:instrText xml:space="preserve"> PAGEREF _Toc26535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hint="eastAsia" w:ascii="宋体" w:hAnsi="宋体" w:eastAsia="宋体" w:cs="宋体"/>
            </w:rPr>
            <w:fldChar w:fldCharType="end"/>
          </w:r>
        </w:p>
        <w:p>
          <w:pPr>
            <w:pStyle w:val="7"/>
            <w:tabs>
              <w:tab w:val="right" w:leader="dot" w:pos="8640"/>
            </w:tabs>
          </w:pPr>
          <w:r>
            <w:rPr>
              <w:rFonts w:hint="eastAsia" w:ascii="宋体" w:hAnsi="宋体" w:eastAsia="宋体" w:cs="宋体"/>
            </w:rPr>
            <w:fldChar w:fldCharType="begin"/>
          </w:r>
          <w:r>
            <w:rPr>
              <w:rFonts w:hint="eastAsia" w:ascii="宋体" w:hAnsi="宋体" w:eastAsia="宋体" w:cs="宋体"/>
            </w:rPr>
            <w:instrText xml:space="preserve"> HYPERLINK \l _Toc13055 </w:instrText>
          </w:r>
          <w:r>
            <w:rPr>
              <w:rFonts w:hint="eastAsia" w:ascii="宋体" w:hAnsi="宋体" w:eastAsia="宋体" w:cs="宋体"/>
            </w:rPr>
            <w:fldChar w:fldCharType="separate"/>
          </w:r>
          <w:r>
            <w:rPr>
              <w:rFonts w:hint="eastAsia" w:ascii="宋体" w:hAnsi="宋体" w:eastAsia="宋体" w:cs="宋体"/>
              <w:szCs w:val="36"/>
              <w:lang w:val="en-US" w:eastAsia="zh-CN"/>
            </w:rPr>
            <w:t xml:space="preserve">四、 </w:t>
          </w:r>
          <w:r>
            <w:rPr>
              <w:rFonts w:hint="eastAsia"/>
              <w:szCs w:val="36"/>
              <w:lang w:val="en-US" w:eastAsia="zh-CN"/>
            </w:rPr>
            <w:t>项目申报</w:t>
          </w:r>
          <w:r>
            <w:tab/>
          </w:r>
          <w:r>
            <w:fldChar w:fldCharType="begin"/>
          </w:r>
          <w:r>
            <w:instrText xml:space="preserve"> PAGEREF _Toc13055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eastAsia" w:ascii="宋体" w:hAnsi="宋体" w:eastAsia="宋体" w:cs="宋体"/>
            </w:rPr>
            <w:fldChar w:fldCharType="end"/>
          </w:r>
        </w:p>
        <w:p>
          <w:pPr>
            <w:pStyle w:val="7"/>
            <w:tabs>
              <w:tab w:val="right" w:leader="dot" w:pos="8640"/>
            </w:tabs>
          </w:pPr>
          <w:r>
            <w:rPr>
              <w:rFonts w:hint="eastAsia" w:ascii="宋体" w:hAnsi="宋体" w:eastAsia="宋体" w:cs="宋体"/>
            </w:rPr>
            <w:fldChar w:fldCharType="begin"/>
          </w:r>
          <w:r>
            <w:rPr>
              <w:rFonts w:hint="eastAsia" w:ascii="宋体" w:hAnsi="宋体" w:eastAsia="宋体" w:cs="宋体"/>
            </w:rPr>
            <w:instrText xml:space="preserve"> HYPERLINK \l _Toc2078 </w:instrText>
          </w:r>
          <w:r>
            <w:rPr>
              <w:rFonts w:hint="eastAsia" w:ascii="宋体" w:hAnsi="宋体" w:eastAsia="宋体" w:cs="宋体"/>
            </w:rPr>
            <w:fldChar w:fldCharType="separate"/>
          </w:r>
          <w:r>
            <w:rPr>
              <w:rFonts w:hint="eastAsia" w:ascii="宋体" w:hAnsi="宋体" w:eastAsia="宋体" w:cs="宋体"/>
              <w:szCs w:val="36"/>
              <w:lang w:val="en-US" w:eastAsia="zh-CN"/>
            </w:rPr>
            <w:t>五、审核</w:t>
          </w:r>
          <w:r>
            <w:rPr>
              <w:rFonts w:hint="eastAsia" w:ascii="宋体" w:hAnsi="宋体" w:eastAsia="宋体" w:cs="宋体"/>
              <w:szCs w:val="36"/>
            </w:rPr>
            <w:t>项目</w:t>
          </w:r>
          <w:r>
            <w:tab/>
          </w:r>
          <w:r>
            <w:fldChar w:fldCharType="begin"/>
          </w:r>
          <w:r>
            <w:instrText xml:space="preserve"> PAGEREF _Toc2078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rFonts w:hint="eastAsia" w:ascii="宋体" w:hAnsi="宋体" w:eastAsia="宋体" w:cs="宋体"/>
            </w:rPr>
            <w:fldChar w:fldCharType="end"/>
          </w:r>
        </w:p>
        <w:p>
          <w:pPr>
            <w:kinsoku w:val="0"/>
            <w:overflowPunct w:val="0"/>
            <w:autoSpaceDE w:val="0"/>
            <w:autoSpaceDN w:val="0"/>
            <w:spacing w:before="156" w:beforeLines="50" w:line="360" w:lineRule="auto"/>
            <w:ind w:right="105" w:rightChars="50"/>
            <w:jc w:val="left"/>
            <w:rPr>
              <w:rFonts w:ascii="微软雅黑" w:hAnsi="微软雅黑" w:eastAsia="微软雅黑"/>
              <w:szCs w:val="21"/>
            </w:rPr>
            <w:sectPr>
              <w:pgSz w:w="12240" w:h="15840"/>
              <w:pgMar w:top="1440" w:right="1800" w:bottom="1440" w:left="1800" w:header="851" w:footer="992" w:gutter="0"/>
              <w:cols w:space="425" w:num="1"/>
              <w:docGrid w:type="lines" w:linePitch="312" w:charSpace="0"/>
            </w:sectPr>
          </w:pPr>
          <w:r>
            <w:rPr>
              <w:rFonts w:hint="eastAsia" w:ascii="宋体" w:hAnsi="宋体" w:eastAsia="宋体" w:cs="宋体"/>
            </w:rPr>
            <w:fldChar w:fldCharType="end"/>
          </w:r>
        </w:p>
      </w:sdtContent>
    </w:sdt>
    <w:p>
      <w:pPr>
        <w:pStyle w:val="2"/>
        <w:numPr>
          <w:ilvl w:val="0"/>
          <w:numId w:val="2"/>
        </w:numPr>
        <w:spacing w:line="360" w:lineRule="auto"/>
        <w:ind w:firstLine="0"/>
        <w:rPr>
          <w:sz w:val="36"/>
          <w:szCs w:val="36"/>
        </w:rPr>
      </w:pPr>
      <w:bookmarkStart w:id="0" w:name="_Toc24669"/>
      <w:r>
        <w:rPr>
          <w:rFonts w:hint="eastAsia"/>
          <w:sz w:val="36"/>
          <w:szCs w:val="36"/>
        </w:rPr>
        <w:t>账号注册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eastAsiaTheme="minorEastAsia"/>
          <w:color w:val="FF0000"/>
          <w:sz w:val="24"/>
          <w:szCs w:val="24"/>
          <w:lang w:val="en-US" w:eastAsia="zh-CN"/>
        </w:rPr>
      </w:pPr>
      <w:r>
        <w:rPr>
          <w:rFonts w:hint="eastAsia"/>
          <w:color w:val="FF0000"/>
          <w:sz w:val="24"/>
          <w:szCs w:val="24"/>
          <w:lang w:val="en-US" w:eastAsia="zh-CN"/>
        </w:rPr>
        <w:t>若贵单位之前注册过广东省统一身份认证平台账号，可跳过该注册步骤，直接查看下方【账号登录】指引。</w:t>
      </w:r>
    </w:p>
    <w:p>
      <w:pPr>
        <w:numPr>
          <w:ilvl w:val="0"/>
          <w:numId w:val="3"/>
        </w:numPr>
        <w:spacing w:line="360" w:lineRule="auto"/>
        <w:ind w:firstLine="480" w:firstLineChars="200"/>
      </w:pPr>
      <w:r>
        <w:rPr>
          <w:rFonts w:hint="eastAsia" w:ascii="宋体" w:hAnsi="宋体" w:eastAsia="宋体" w:cs="宋体"/>
          <w:sz w:val="24"/>
        </w:rPr>
        <w:t>点击首页右上方“登录”，选择</w:t>
      </w:r>
      <w:r>
        <w:rPr>
          <w:rFonts w:hint="eastAsia" w:ascii="宋体" w:hAnsi="宋体" w:eastAsia="宋体" w:cs="宋体"/>
          <w:sz w:val="24"/>
          <w:lang w:eastAsia="zh-CN"/>
        </w:rPr>
        <w:t>“</w:t>
      </w:r>
      <w:r>
        <w:rPr>
          <w:rFonts w:hint="eastAsia" w:ascii="宋体" w:hAnsi="宋体" w:eastAsia="宋体" w:cs="宋体"/>
          <w:sz w:val="24"/>
          <w:lang w:val="en-US" w:eastAsia="zh-CN"/>
        </w:rPr>
        <w:t>我是单位/个人用户</w:t>
      </w:r>
      <w:r>
        <w:rPr>
          <w:rFonts w:hint="eastAsia" w:ascii="宋体" w:hAnsi="宋体" w:eastAsia="宋体" w:cs="宋体"/>
          <w:sz w:val="24"/>
          <w:lang w:eastAsia="zh-CN"/>
        </w:rPr>
        <w:t>”</w:t>
      </w:r>
      <w:r>
        <w:rPr>
          <w:rFonts w:hint="eastAsia" w:ascii="宋体" w:hAnsi="宋体" w:eastAsia="宋体" w:cs="宋体"/>
          <w:sz w:val="24"/>
        </w:rPr>
        <w:t>；</w:t>
      </w:r>
    </w:p>
    <w:p>
      <w:pPr>
        <w:spacing w:line="360" w:lineRule="auto"/>
      </w:pPr>
      <w:r>
        <w:drawing>
          <wp:inline distT="0" distB="0" distL="114300" distR="114300">
            <wp:extent cx="5271770" cy="2713990"/>
            <wp:effectExtent l="0" t="0" r="1270" b="1397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713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页面跳转至广东省统一身份认证平台</w:t>
      </w:r>
      <w:r>
        <w:rPr>
          <w:rFonts w:hint="eastAsia" w:ascii="宋体" w:hAnsi="宋体" w:eastAsia="宋体" w:cs="宋体"/>
          <w:sz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lang w:val="en-US" w:eastAsia="zh-CN"/>
        </w:rPr>
        <w:t>选择“法人登录”，点击下方“账号密码”进行注册</w:t>
      </w:r>
      <w:r>
        <w:rPr>
          <w:rFonts w:hint="eastAsia" w:ascii="宋体" w:hAnsi="宋体" w:eastAsia="宋体" w:cs="宋体"/>
          <w:sz w:val="24"/>
        </w:rPr>
        <w:t>；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864735" cy="3104515"/>
            <wp:effectExtent l="0" t="0" r="12065" b="4445"/>
            <wp:docPr id="6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64735" cy="31045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宋体" w:hAnsi="宋体" w:eastAsia="宋体" w:cs="宋体"/>
          <w:sz w:val="24"/>
        </w:rPr>
      </w:pPr>
    </w:p>
    <w:p>
      <w:pPr>
        <w:spacing w:line="360" w:lineRule="auto"/>
        <w:rPr>
          <w:rFonts w:ascii="宋体" w:hAnsi="宋体" w:eastAsia="宋体" w:cs="宋体"/>
          <w:sz w:val="24"/>
        </w:rPr>
      </w:pPr>
    </w:p>
    <w:p>
      <w:pPr>
        <w:numPr>
          <w:ilvl w:val="0"/>
          <w:numId w:val="3"/>
        </w:numPr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点击“立即注册”，开始注册；</w:t>
      </w:r>
    </w:p>
    <w:p>
      <w:pPr>
        <w:spacing w:line="360" w:lineRule="auto"/>
        <w:jc w:val="center"/>
        <w:rPr>
          <w:rFonts w:ascii="宋体" w:hAnsi="宋体" w:eastAsia="宋体" w:cs="宋体"/>
        </w:rPr>
      </w:pPr>
      <w:r>
        <w:drawing>
          <wp:inline distT="0" distB="0" distL="114300" distR="114300">
            <wp:extent cx="5263515" cy="2875915"/>
            <wp:effectExtent l="0" t="0" r="9525" b="4445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87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宋体" w:hAnsi="宋体" w:eastAsia="宋体" w:cs="宋体"/>
        </w:rPr>
      </w:pPr>
    </w:p>
    <w:p>
      <w:pPr>
        <w:numPr>
          <w:ilvl w:val="0"/>
          <w:numId w:val="3"/>
        </w:numPr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选择注册方式；</w:t>
      </w:r>
      <w:r>
        <w:rPr>
          <w:rFonts w:hint="eastAsia" w:ascii="宋体" w:hAnsi="宋体" w:eastAsia="宋体" w:cs="宋体"/>
          <w:b/>
          <w:bCs/>
          <w:color w:val="FF0000"/>
          <w:sz w:val="24"/>
        </w:rPr>
        <w:t>若注册单位账号请点击法人注册</w:t>
      </w:r>
      <w:r>
        <w:rPr>
          <w:rFonts w:hint="eastAsia" w:ascii="宋体" w:hAnsi="宋体" w:eastAsia="宋体" w:cs="宋体"/>
          <w:sz w:val="24"/>
        </w:rPr>
        <w:t>；（法人注册最后扫码环节可由经办人扫码，第二步实名核验可跳过）</w:t>
      </w:r>
    </w:p>
    <w:p>
      <w:pPr>
        <w:spacing w:line="360" w:lineRule="auto"/>
      </w:pPr>
      <w:r>
        <w:drawing>
          <wp:inline distT="0" distB="0" distL="114300" distR="114300">
            <wp:extent cx="5266690" cy="2962910"/>
            <wp:effectExtent l="0" t="0" r="6350" b="889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pStyle w:val="2"/>
        <w:numPr>
          <w:ilvl w:val="0"/>
          <w:numId w:val="4"/>
        </w:numPr>
        <w:spacing w:line="360" w:lineRule="auto"/>
        <w:ind w:left="210" w:leftChars="0" w:firstLineChars="0"/>
        <w:rPr>
          <w:rFonts w:ascii="宋体" w:hAnsi="宋体" w:eastAsia="宋体" w:cs="宋体"/>
          <w:sz w:val="36"/>
          <w:szCs w:val="36"/>
        </w:rPr>
      </w:pPr>
      <w:bookmarkStart w:id="1" w:name="_Toc16124"/>
      <w:r>
        <w:rPr>
          <w:rFonts w:hint="eastAsia" w:ascii="宋体" w:hAnsi="宋体" w:eastAsia="宋体" w:cs="宋体"/>
          <w:sz w:val="36"/>
          <w:szCs w:val="36"/>
        </w:rPr>
        <w:t>账号登录</w:t>
      </w:r>
      <w:bookmarkEnd w:id="1"/>
    </w:p>
    <w:p>
      <w:pPr>
        <w:numPr>
          <w:ilvl w:val="0"/>
          <w:numId w:val="5"/>
        </w:numPr>
        <w:spacing w:line="360" w:lineRule="auto"/>
        <w:ind w:firstLine="480" w:firstLineChars="200"/>
      </w:pPr>
      <w:r>
        <w:rPr>
          <w:rFonts w:hint="eastAsia" w:ascii="宋体" w:hAnsi="宋体" w:eastAsia="宋体" w:cs="宋体"/>
          <w:sz w:val="24"/>
        </w:rPr>
        <w:t>点击首页右上方“登录”，请选择</w:t>
      </w:r>
      <w:r>
        <w:rPr>
          <w:rFonts w:hint="eastAsia" w:ascii="宋体" w:hAnsi="宋体" w:eastAsia="宋体" w:cs="宋体"/>
          <w:sz w:val="24"/>
          <w:lang w:eastAsia="zh-CN"/>
        </w:rPr>
        <w:t>“</w:t>
      </w:r>
      <w:r>
        <w:rPr>
          <w:rFonts w:hint="eastAsia" w:ascii="宋体" w:hAnsi="宋体" w:eastAsia="宋体" w:cs="宋体"/>
          <w:sz w:val="24"/>
          <w:lang w:val="en-US" w:eastAsia="zh-CN"/>
        </w:rPr>
        <w:t>我是单位/个人用户</w:t>
      </w:r>
      <w:r>
        <w:rPr>
          <w:rFonts w:hint="eastAsia" w:ascii="宋体" w:hAnsi="宋体" w:eastAsia="宋体" w:cs="宋体"/>
          <w:sz w:val="24"/>
          <w:lang w:eastAsia="zh-CN"/>
        </w:rPr>
        <w:t>”</w:t>
      </w:r>
      <w:r>
        <w:rPr>
          <w:rFonts w:hint="eastAsia" w:ascii="宋体" w:hAnsi="宋体" w:eastAsia="宋体" w:cs="宋体"/>
          <w:sz w:val="24"/>
        </w:rPr>
        <w:t>；</w:t>
      </w:r>
    </w:p>
    <w:p>
      <w:pPr>
        <w:spacing w:line="360" w:lineRule="auto"/>
      </w:pPr>
      <w:r>
        <w:drawing>
          <wp:inline distT="0" distB="0" distL="114300" distR="114300">
            <wp:extent cx="5271770" cy="2713990"/>
            <wp:effectExtent l="0" t="0" r="1270" b="1397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713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5"/>
        </w:numPr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进入广东省统一身份认证平台后，</w:t>
      </w:r>
      <w:r>
        <w:rPr>
          <w:rFonts w:hint="eastAsia" w:ascii="宋体" w:hAnsi="宋体" w:eastAsia="宋体" w:cs="宋体"/>
          <w:sz w:val="24"/>
          <w:lang w:val="en-US" w:eastAsia="zh-CN"/>
        </w:rPr>
        <w:t>切换成【法人登录】，</w:t>
      </w:r>
      <w:r>
        <w:rPr>
          <w:rFonts w:hint="eastAsia" w:ascii="宋体" w:hAnsi="宋体" w:eastAsia="宋体" w:cs="宋体"/>
          <w:sz w:val="24"/>
        </w:rPr>
        <w:t>可选择扫码或账号密码，进行登录。</w:t>
      </w:r>
      <w:r>
        <w:rPr>
          <w:rFonts w:ascii="宋体" w:hAnsi="宋体" w:eastAsia="宋体" w:cs="宋体"/>
          <w:sz w:val="24"/>
        </w:rPr>
        <w:t xml:space="preserve"> </w:t>
      </w:r>
    </w:p>
    <w:p>
      <w:pPr>
        <w:spacing w:line="360" w:lineRule="auto"/>
        <w:rPr>
          <w:rFonts w:ascii="宋体" w:hAnsi="宋体" w:eastAsia="宋体" w:cs="宋体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864735" cy="3104515"/>
            <wp:effectExtent l="0" t="0" r="12065" b="4445"/>
            <wp:docPr id="9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64735" cy="31045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宋体" w:hAnsi="宋体" w:eastAsia="宋体" w:cs="宋体"/>
        </w:rPr>
      </w:pPr>
    </w:p>
    <w:p>
      <w:pPr>
        <w:spacing w:line="360" w:lineRule="auto"/>
        <w:rPr>
          <w:rFonts w:ascii="宋体" w:hAnsi="宋体" w:eastAsia="宋体" w:cs="宋体"/>
        </w:rPr>
      </w:pPr>
    </w:p>
    <w:p>
      <w:pPr>
        <w:pStyle w:val="2"/>
        <w:numPr>
          <w:ilvl w:val="0"/>
          <w:numId w:val="4"/>
        </w:numPr>
        <w:bidi w:val="0"/>
        <w:ind w:left="210" w:leftChars="0" w:firstLine="0" w:firstLineChars="0"/>
        <w:rPr>
          <w:rFonts w:hint="eastAsia"/>
          <w:sz w:val="36"/>
          <w:szCs w:val="36"/>
          <w:lang w:val="en-US" w:eastAsia="zh-CN"/>
        </w:rPr>
      </w:pPr>
      <w:bookmarkStart w:id="2" w:name="_Toc26535"/>
      <w:r>
        <w:rPr>
          <w:rFonts w:hint="eastAsia"/>
          <w:sz w:val="36"/>
          <w:szCs w:val="36"/>
          <w:lang w:val="en-US" w:eastAsia="zh-CN"/>
        </w:rPr>
        <w:t>完善企业相关信息并上传材料</w:t>
      </w:r>
      <w:bookmarkEnd w:id="2"/>
    </w:p>
    <w:p>
      <w:r>
        <w:rPr>
          <w:rFonts w:hint="eastAsia" w:ascii="宋体" w:hAnsi="宋体" w:eastAsia="宋体" w:cs="宋体"/>
          <w:sz w:val="24"/>
        </w:rPr>
        <w:t>点击右上方“我的工作台”；</w:t>
      </w: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5420" cy="2693670"/>
            <wp:effectExtent l="0" t="0" r="7620" b="3810"/>
            <wp:docPr id="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69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6"/>
        </w:numPr>
        <w:ind w:left="0" w:leftChars="0" w:firstLine="400" w:firstLineChars="0"/>
      </w:pPr>
      <w:r>
        <w:rPr>
          <w:rFonts w:hint="eastAsia"/>
          <w:lang w:val="en-US" w:eastAsia="zh-CN"/>
        </w:rPr>
        <w:t>点击设置-单位设置-基本信息，完善基本信息。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spacing w:line="360" w:lineRule="auto"/>
      </w:pPr>
      <w:r>
        <w:drawing>
          <wp:inline distT="0" distB="0" distL="114300" distR="114300">
            <wp:extent cx="5266690" cy="2583815"/>
            <wp:effectExtent l="0" t="0" r="6350" b="698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83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pStyle w:val="2"/>
        <w:numPr>
          <w:ilvl w:val="0"/>
          <w:numId w:val="4"/>
        </w:numPr>
        <w:bidi w:val="0"/>
        <w:ind w:left="210" w:leftChars="0" w:firstLine="0" w:firstLineChars="0"/>
        <w:rPr>
          <w:rFonts w:hint="eastAsia"/>
          <w:sz w:val="36"/>
          <w:szCs w:val="36"/>
          <w:lang w:val="en-US" w:eastAsia="zh-CN"/>
        </w:rPr>
      </w:pPr>
      <w:bookmarkStart w:id="3" w:name="_Toc13055"/>
      <w:r>
        <w:rPr>
          <w:rFonts w:hint="eastAsia"/>
          <w:sz w:val="36"/>
          <w:szCs w:val="36"/>
          <w:lang w:val="en-US" w:eastAsia="zh-CN"/>
        </w:rPr>
        <w:t>项目申报</w:t>
      </w:r>
      <w:bookmarkEnd w:id="3"/>
    </w:p>
    <w:p>
      <w:pPr>
        <w:numPr>
          <w:ilvl w:val="0"/>
          <w:numId w:val="7"/>
        </w:numPr>
        <w:spacing w:line="360" w:lineRule="auto"/>
        <w:ind w:firstLine="425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查找、申报项目；</w:t>
      </w:r>
    </w:p>
    <w:p>
      <w:pPr>
        <w:numPr>
          <w:ilvl w:val="0"/>
          <w:numId w:val="8"/>
        </w:numPr>
        <w:spacing w:line="360" w:lineRule="auto"/>
        <w:ind w:left="0" w:firstLine="425"/>
      </w:pPr>
      <w:r>
        <w:rPr>
          <w:rFonts w:hint="eastAsia" w:ascii="宋体" w:hAnsi="宋体" w:eastAsia="宋体" w:cs="宋体"/>
          <w:sz w:val="24"/>
        </w:rPr>
        <w:t>方法</w:t>
      </w:r>
      <w:r>
        <w:rPr>
          <w:rFonts w:hint="eastAsia" w:ascii="宋体" w:hAnsi="宋体" w:eastAsia="宋体" w:cs="宋体"/>
          <w:sz w:val="24"/>
          <w:lang w:val="en-US" w:eastAsia="zh-CN"/>
        </w:rPr>
        <w:t>一</w:t>
      </w:r>
      <w:r>
        <w:rPr>
          <w:rFonts w:hint="eastAsia" w:ascii="宋体" w:hAnsi="宋体" w:eastAsia="宋体" w:cs="宋体"/>
          <w:sz w:val="24"/>
        </w:rPr>
        <w:t>：在“搜索框”内输入</w:t>
      </w:r>
      <w:r>
        <w:rPr>
          <w:rFonts w:hint="eastAsia" w:ascii="宋体" w:hAnsi="宋体" w:eastAsia="宋体" w:cs="宋体"/>
          <w:sz w:val="24"/>
          <w:lang w:eastAsia="zh-CN"/>
        </w:rPr>
        <w:t>“</w:t>
      </w:r>
      <w:r>
        <w:rPr>
          <w:rFonts w:hint="eastAsia" w:ascii="宋体" w:hAnsi="宋体" w:eastAsia="宋体" w:cs="宋体"/>
          <w:sz w:val="24"/>
          <w:lang w:val="en-US" w:eastAsia="zh-CN"/>
        </w:rPr>
        <w:t>高端和紧缺人才</w:t>
      </w:r>
      <w:r>
        <w:rPr>
          <w:rFonts w:hint="eastAsia" w:ascii="宋体" w:hAnsi="宋体" w:eastAsia="宋体" w:cs="宋体"/>
          <w:sz w:val="24"/>
          <w:lang w:eastAsia="zh-CN"/>
        </w:rPr>
        <w:t>”</w:t>
      </w:r>
      <w:r>
        <w:rPr>
          <w:rFonts w:hint="eastAsia" w:ascii="宋体" w:hAnsi="宋体" w:eastAsia="宋体" w:cs="宋体"/>
          <w:sz w:val="24"/>
        </w:rPr>
        <w:t>进行搜索；</w:t>
      </w:r>
    </w:p>
    <w:p>
      <w:pPr>
        <w:spacing w:line="360" w:lineRule="auto"/>
      </w:pPr>
      <w:r>
        <w:drawing>
          <wp:inline distT="0" distB="0" distL="114300" distR="114300">
            <wp:extent cx="5270500" cy="2668270"/>
            <wp:effectExtent l="0" t="0" r="2540" b="13970"/>
            <wp:docPr id="1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668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40" w:firstLineChars="100"/>
      </w:pPr>
      <w:r>
        <w:rPr>
          <w:rFonts w:hint="eastAsia" w:ascii="宋体" w:hAnsi="宋体" w:eastAsia="宋体" w:cs="宋体"/>
          <w:sz w:val="24"/>
        </w:rPr>
        <w:t>2）方法二：点击“项目申报”，</w:t>
      </w:r>
      <w:r>
        <w:rPr>
          <w:rFonts w:hint="eastAsia" w:ascii="宋体" w:hAnsi="宋体" w:eastAsia="宋体" w:cs="宋体"/>
          <w:sz w:val="24"/>
          <w:lang w:val="en-US" w:eastAsia="zh-CN"/>
        </w:rPr>
        <w:t>查看正常申报的项目</w:t>
      </w:r>
      <w:r>
        <w:rPr>
          <w:rFonts w:hint="eastAsia" w:ascii="宋体" w:hAnsi="宋体" w:eastAsia="宋体" w:cs="宋体"/>
          <w:sz w:val="24"/>
        </w:rPr>
        <w:t>；</w:t>
      </w:r>
    </w:p>
    <w:p>
      <w:pPr>
        <w:numPr>
          <w:ilvl w:val="0"/>
          <w:numId w:val="0"/>
        </w:numPr>
        <w:ind w:left="210" w:leftChars="0"/>
      </w:pPr>
      <w:r>
        <w:drawing>
          <wp:inline distT="0" distB="0" distL="114300" distR="114300">
            <wp:extent cx="5264150" cy="2684780"/>
            <wp:effectExtent l="0" t="0" r="8890" b="12700"/>
            <wp:docPr id="1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68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200"/>
      </w:pPr>
      <w:r>
        <w:rPr>
          <w:rFonts w:hint="eastAsia"/>
          <w:lang w:val="en-US" w:eastAsia="zh-CN"/>
        </w:rPr>
        <w:t>③选择2025年度高端和紧缺人才申报（用人单位），点击立即申报，进入申报书填写界面</w:t>
      </w:r>
    </w:p>
    <w:p>
      <w:pPr>
        <w:numPr>
          <w:ilvl w:val="0"/>
          <w:numId w:val="0"/>
        </w:numPr>
        <w:ind w:leftChars="200"/>
      </w:pPr>
      <w:r>
        <w:drawing>
          <wp:inline distT="0" distB="0" distL="114300" distR="114300">
            <wp:extent cx="5274310" cy="3425190"/>
            <wp:effectExtent l="0" t="0" r="8890" b="3810"/>
            <wp:docPr id="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2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200"/>
      </w:pPr>
      <w:r>
        <w:rPr>
          <w:rFonts w:hint="eastAsia"/>
          <w:lang w:val="en-US" w:eastAsia="zh-CN"/>
        </w:rPr>
        <w:t>④填写表单并上传附件后点击提交申请提交申报书</w:t>
      </w:r>
    </w:p>
    <w:p>
      <w:pPr>
        <w:numPr>
          <w:ilvl w:val="0"/>
          <w:numId w:val="0"/>
        </w:numPr>
        <w:ind w:leftChars="20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4137660"/>
            <wp:effectExtent l="0" t="0" r="1905" b="2540"/>
            <wp:docPr id="15" name="图片 15" descr="f4672460c87487c200f76d0362af4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f4672460c87487c200f76d0362af4e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137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200"/>
      </w:pPr>
    </w:p>
    <w:p>
      <w:pPr>
        <w:numPr>
          <w:ilvl w:val="0"/>
          <w:numId w:val="0"/>
        </w:numPr>
        <w:ind w:leftChars="200"/>
      </w:pPr>
      <w:r>
        <w:rPr>
          <w:rFonts w:hint="eastAsia"/>
          <w:lang w:val="en-US" w:eastAsia="zh-CN"/>
        </w:rPr>
        <w:t>⑤填写表单并上传附件后点击提交申请提交申报书</w:t>
      </w:r>
    </w:p>
    <w:p>
      <w:pPr>
        <w:numPr>
          <w:ilvl w:val="0"/>
          <w:numId w:val="0"/>
        </w:numPr>
        <w:ind w:left="210" w:leftChars="0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5266690" cy="2583815"/>
            <wp:effectExtent l="0" t="0" r="6350" b="6985"/>
            <wp:docPr id="26" name="图片 26" descr="17050585007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170505850075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8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0"/>
        </w:numPr>
        <w:spacing w:line="360" w:lineRule="auto"/>
        <w:rPr>
          <w:rFonts w:ascii="宋体" w:hAnsi="宋体" w:eastAsia="宋体" w:cs="宋体"/>
          <w:sz w:val="36"/>
          <w:szCs w:val="36"/>
        </w:rPr>
      </w:pPr>
      <w:bookmarkStart w:id="4" w:name="_Toc2078"/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五、审核</w:t>
      </w:r>
      <w:r>
        <w:rPr>
          <w:rFonts w:hint="eastAsia" w:ascii="宋体" w:hAnsi="宋体" w:eastAsia="宋体" w:cs="宋体"/>
          <w:sz w:val="36"/>
          <w:szCs w:val="36"/>
        </w:rPr>
        <w:t>项目</w:t>
      </w:r>
      <w:bookmarkEnd w:id="4"/>
    </w:p>
    <w:p>
      <w:pPr>
        <w:rPr>
          <w:rFonts w:hint="eastAsia" w:ascii="宋体" w:hAnsi="宋体" w:eastAsia="宋体" w:cs="宋体"/>
          <w:color w:val="FF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FF0000"/>
          <w:sz w:val="28"/>
          <w:szCs w:val="28"/>
          <w:lang w:val="en-US" w:eastAsia="zh-CN"/>
        </w:rPr>
        <w:t>只有管理员账号和审核员账号才能看到单位设置，第一次使用平台创建的账号默认为管理员账号。</w:t>
      </w:r>
    </w:p>
    <w:p>
      <w:pPr>
        <w:rPr>
          <w:rFonts w:hint="default" w:ascii="宋体" w:hAnsi="宋体" w:eastAsia="宋体" w:cs="宋体"/>
          <w:color w:val="FF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FF0000"/>
          <w:sz w:val="28"/>
          <w:szCs w:val="28"/>
          <w:lang w:val="en-US" w:eastAsia="zh-CN"/>
        </w:rPr>
        <w:t>后续注册的账号会默认为项目申报员，如需开通企业审核功能需要管理员在单位人员管理处设置</w:t>
      </w:r>
    </w:p>
    <w:p>
      <w:pPr>
        <w:numPr>
          <w:ilvl w:val="0"/>
          <w:numId w:val="6"/>
        </w:numPr>
        <w:spacing w:line="360" w:lineRule="auto"/>
        <w:ind w:firstLine="480" w:firstLineChars="200"/>
      </w:pPr>
      <w:r>
        <w:rPr>
          <w:rFonts w:hint="eastAsia" w:ascii="宋体" w:hAnsi="宋体" w:eastAsia="宋体" w:cs="宋体"/>
          <w:sz w:val="24"/>
        </w:rPr>
        <w:t>点击右上方“我的工作台”；</w:t>
      </w:r>
    </w:p>
    <w:p>
      <w:pPr>
        <w:numPr>
          <w:ilvl w:val="0"/>
          <w:numId w:val="0"/>
        </w:numPr>
        <w:ind w:leftChars="200"/>
      </w:pPr>
      <w:r>
        <w:drawing>
          <wp:inline distT="0" distB="0" distL="114300" distR="114300">
            <wp:extent cx="5265420" cy="2693670"/>
            <wp:effectExtent l="0" t="0" r="7620" b="3810"/>
            <wp:docPr id="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69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6"/>
        </w:numPr>
        <w:ind w:left="0" w:leftChars="0" w:firstLine="400" w:firstLineChars="0"/>
      </w:pPr>
      <w:r>
        <w:rPr>
          <w:rFonts w:hint="eastAsia"/>
          <w:lang w:val="en-US" w:eastAsia="zh-CN"/>
        </w:rPr>
        <w:t>选择企业审核项目</w:t>
      </w:r>
    </w:p>
    <w:p>
      <w:pPr>
        <w:numPr>
          <w:ilvl w:val="0"/>
          <w:numId w:val="0"/>
        </w:numPr>
        <w:ind w:left="400" w:leftChars="0"/>
      </w:pPr>
      <w:r>
        <w:drawing>
          <wp:inline distT="0" distB="0" distL="114300" distR="114300">
            <wp:extent cx="5266690" cy="2583815"/>
            <wp:effectExtent l="0" t="0" r="6350" b="6985"/>
            <wp:docPr id="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83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="400" w:leftChars="0"/>
      </w:pPr>
    </w:p>
    <w:p>
      <w:pPr>
        <w:numPr>
          <w:ilvl w:val="0"/>
          <w:numId w:val="6"/>
        </w:numPr>
        <w:spacing w:line="360" w:lineRule="auto"/>
        <w:ind w:left="0" w:leftChars="0" w:firstLine="400" w:firstLineChars="0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勾选多个项目可以可以进行批量审批；点击具体项目名称可以查看申报书及申报材料；通过搜索栏搜索“申报人姓名”可以对项目进行搜索分类。</w:t>
      </w:r>
    </w:p>
    <w:p>
      <w:pPr>
        <w:numPr>
          <w:ilvl w:val="0"/>
          <w:numId w:val="0"/>
        </w:num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drawing>
          <wp:inline distT="0" distB="0" distL="114300" distR="114300">
            <wp:extent cx="5266690" cy="2583815"/>
            <wp:effectExtent l="0" t="0" r="6350" b="6985"/>
            <wp:docPr id="11" name="图片 11" descr="e5ec2b32a112ce15cad1720b7281c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e5ec2b32a112ce15cad1720b7281cab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8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rPr>
          <w:rFonts w:ascii="宋体" w:hAnsi="宋体" w:eastAsia="宋体" w:cs="宋体"/>
          <w:sz w:val="28"/>
          <w:szCs w:val="28"/>
        </w:rPr>
      </w:pPr>
    </w:p>
    <w:p>
      <w:pPr>
        <w:numPr>
          <w:ilvl w:val="0"/>
          <w:numId w:val="6"/>
        </w:numPr>
        <w:spacing w:line="360" w:lineRule="auto"/>
        <w:ind w:left="0" w:leftChars="0" w:firstLine="400" w:firstLineChars="0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在左侧列表选择附件清单可以查看附件材料，在右下角可以进行审批操作。</w:t>
      </w:r>
    </w:p>
    <w:p>
      <w:pPr>
        <w:numPr>
          <w:ilvl w:val="0"/>
          <w:numId w:val="0"/>
        </w:numPr>
        <w:spacing w:line="360" w:lineRule="auto"/>
        <w:ind w:left="400" w:leftChars="0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选择通过，申报项目将提交至企业审核部门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br w:type="textWrapping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选择退回修改，申报项目退回个人账号，个人再次提交将递交个企业管理员账户。</w:t>
      </w:r>
    </w:p>
    <w:p>
      <w:pPr>
        <w:numPr>
          <w:ilvl w:val="0"/>
          <w:numId w:val="0"/>
        </w:num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drawing>
          <wp:inline distT="0" distB="0" distL="114300" distR="114300">
            <wp:extent cx="5266690" cy="2583815"/>
            <wp:effectExtent l="0" t="0" r="6350" b="6985"/>
            <wp:docPr id="12" name="图片 12" descr="e6b6ec94df945373d1689296d41ff8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e6b6ec94df945373d1689296d41ff8d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8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6"/>
        </w:numPr>
        <w:spacing w:line="360" w:lineRule="auto"/>
        <w:ind w:left="0" w:leftChars="0" w:firstLine="400" w:firstLineChars="0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在“企业审核项目”界面点击“已审核”可以查看审核记录</w:t>
      </w:r>
    </w:p>
    <w:p>
      <w:pPr>
        <w:numPr>
          <w:ilvl w:val="0"/>
          <w:numId w:val="0"/>
        </w:numPr>
        <w:spacing w:line="360" w:lineRule="auto"/>
        <w:ind w:left="400" w:leftChars="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drawing>
          <wp:inline distT="0" distB="0" distL="114300" distR="114300">
            <wp:extent cx="5266690" cy="2583815"/>
            <wp:effectExtent l="0" t="0" r="6350" b="6985"/>
            <wp:docPr id="14" name="图片 14" descr="166694256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666942563(1)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8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6"/>
        </w:numPr>
        <w:spacing w:line="360" w:lineRule="auto"/>
        <w:ind w:left="0" w:leftChars="0" w:firstLine="400" w:firstLineChars="0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审核通过的项目会提交至审核部门审核</w:t>
      </w:r>
    </w:p>
    <w:p>
      <w:pPr>
        <w:widowControl/>
        <w:jc w:val="left"/>
        <w:rPr>
          <w:rFonts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S UI Gothic">
    <w:panose1 w:val="020B0600070205080204"/>
    <w:charset w:val="80"/>
    <w:family w:val="swiss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485637460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12</w:t>
        </w:r>
        <w:r>
          <w:fldChar w:fldCharType="end"/>
        </w:r>
      </w:p>
    </w:sdtContent>
  </w:sdt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570865</wp:posOffset>
              </wp:positionH>
              <wp:positionV relativeFrom="page">
                <wp:posOffset>1022985</wp:posOffset>
              </wp:positionV>
              <wp:extent cx="88900" cy="29591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8900" cy="295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pacing w:line="247" w:lineRule="exact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w w:val="98"/>
                              <w:sz w:val="20"/>
                            </w:rPr>
                            <w:t xml:space="preserve"> </w:t>
                          </w:r>
                        </w:p>
                        <w:p>
                          <w:pPr>
                            <w:spacing w:before="4" w:line="214" w:lineRule="exact"/>
                            <w:ind w:left="20"/>
                            <w:rPr>
                              <w:b/>
                              <w:sz w:val="17"/>
                            </w:rPr>
                          </w:pPr>
                          <w:r>
                            <w:rPr>
                              <w:b/>
                              <w:w w:val="99"/>
                              <w:sz w:val="17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.95pt;margin-top:80.55pt;height:23.3pt;width:7pt;mso-position-horizontal-relative:page;mso-position-vertical-relative:page;z-index:-251657216;mso-width-relative:page;mso-height-relative:page;" filled="f" stroked="f" coordsize="21600,21600" o:gfxdata="UEsDBAoAAAAAAIdO4kAAAAAAAAAAAAAAAAAEAAAAZHJzL1BLAwQUAAAACACHTuJA7mi+8tgAAAAK&#10;AQAADwAAAGRycy9kb3ducmV2LnhtbE2PTU/DMAyG70j8h8hI3FjSIXVraTohBCckRFcOHNPWa6M1&#10;TmmyD/493okd/frR68fF5uxGccQ5WE8akoUCgdT6zlKv4at+e1iDCNFQZ0ZPqOEXA2zK25vC5J0/&#10;UYXHbewFl1DIjYYhximXMrQDOhMWfkLi3c7PzkQe5152szlxuRvlUqlUOmOJLwxmwpcB2/324DQ8&#10;f1P1an8+ms9qV9m6zhS9p3ut7+8S9QQi4jn+w3DRZ3Uo2anxB+qCGDWss4xJztMkAXEB1CMnjYal&#10;Wq1AloW8fqH8A1BLAwQUAAAACACHTuJAlsv2ar8BAACAAwAADgAAAGRycy9lMm9Eb2MueG1srVPB&#10;btswDL0P6D8Iui9yMqxIjDgFiqDFgKEb0O0DFFmOBUiiICmx8wPbH+y0y+77rnzHKNnOuu7SQy8y&#10;RVKPfI/0+qY3mhylDwpsReezghJpBdTK7iv69cvd2yUlIXJbcw1WVvQkA73ZXL1Zd66UC2hB19IT&#10;BLGh7FxF2xhdyVgQrTQ8zMBJi8EGvOERr37Pas87RDeaLYrimnXga+dByBDQux2CdET0LwGEplFC&#10;bkEcjLRxQPVS84iUQqtcoJvcbdNIET81TZCR6Ioi05hPLIL2Lp1ss+bl3nPXKjG2wF/SwjNOhiuL&#10;RS9QWx45OXj1H5RRwkOAJs4EGDYQyYogi3nxTJvHljuZuaDUwV1ED68HKx6Onz1RNW7CO0osNzjx&#10;84/v55+/z7++EfShQJ0LJeY9OsyM/S30mDz5AzoT777xJn2REcE4ynu6yCv7SAQ6l8tVgQGBkcXq&#10;/Wqe1Wd/3zof4r0EQ5JRUY/Dy5ry48cQsQ9MnVJSKQt3Sus8QG3/cWDi4JF5A8bXicbQbrJiv+tH&#10;bjuoT0hNf7AobFqSyfCTsZuMg/Nq32JzWQCWgHAwubVxidLkn97RfvrjbP4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7mi+8tgAAAAKAQAADwAAAAAAAAABACAAAAAiAAAAZHJzL2Rvd25yZXYueG1s&#10;UEsBAhQAFAAAAAgAh07iQJbL9mq/AQAAgAMAAA4AAAAAAAAAAQAgAAAAJw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247" w:lineRule="exact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w w:val="98"/>
                        <w:sz w:val="20"/>
                      </w:rPr>
                      <w:t xml:space="preserve"> </w:t>
                    </w:r>
                  </w:p>
                  <w:p>
                    <w:pPr>
                      <w:spacing w:before="4" w:line="214" w:lineRule="exact"/>
                      <w:ind w:left="20"/>
                      <w:rPr>
                        <w:b/>
                        <w:sz w:val="17"/>
                      </w:rPr>
                    </w:pPr>
                    <w:r>
                      <w:rPr>
                        <w:b/>
                        <w:w w:val="99"/>
                        <w:sz w:val="17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658659"/>
    <w:multiLevelType w:val="singleLevel"/>
    <w:tmpl w:val="89658659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8B45CD58"/>
    <w:multiLevelType w:val="singleLevel"/>
    <w:tmpl w:val="8B45CD58"/>
    <w:lvl w:ilvl="0" w:tentative="0">
      <w:start w:val="2"/>
      <w:numFmt w:val="chineseCounting"/>
      <w:suff w:val="nothing"/>
      <w:lvlText w:val="%1、"/>
      <w:lvlJc w:val="left"/>
      <w:pPr>
        <w:ind w:left="210"/>
      </w:pPr>
      <w:rPr>
        <w:rFonts w:hint="eastAsia" w:ascii="宋体" w:hAnsi="宋体" w:eastAsia="宋体" w:cs="宋体"/>
        <w:sz w:val="36"/>
        <w:szCs w:val="36"/>
      </w:rPr>
    </w:lvl>
  </w:abstractNum>
  <w:abstractNum w:abstractNumId="2">
    <w:nsid w:val="A7BDFEA8"/>
    <w:multiLevelType w:val="singleLevel"/>
    <w:tmpl w:val="A7BDFEA8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  <w:sz w:val="20"/>
        <w:szCs w:val="20"/>
      </w:rPr>
    </w:lvl>
  </w:abstractNum>
  <w:abstractNum w:abstractNumId="3">
    <w:nsid w:val="E39EA40B"/>
    <w:multiLevelType w:val="singleLevel"/>
    <w:tmpl w:val="E39EA40B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4">
    <w:nsid w:val="EA951F33"/>
    <w:multiLevelType w:val="singleLevel"/>
    <w:tmpl w:val="EA951F33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5">
    <w:nsid w:val="446355AC"/>
    <w:multiLevelType w:val="multilevel"/>
    <w:tmpl w:val="446355AC"/>
    <w:lvl w:ilvl="0" w:tentative="0">
      <w:start w:val="1"/>
      <w:numFmt w:val="decimal"/>
      <w:lvlText w:val="%1."/>
      <w:lvlJc w:val="left"/>
      <w:pPr>
        <w:ind w:left="664" w:hanging="452"/>
      </w:pPr>
      <w:rPr>
        <w:rFonts w:hint="default" w:ascii="Times New Roman" w:hAnsi="Times New Roman" w:cs="Times New Roman"/>
        <w:b/>
        <w:bCs/>
        <w:sz w:val="36"/>
        <w:szCs w:val="36"/>
      </w:rPr>
    </w:lvl>
    <w:lvl w:ilvl="1" w:tentative="0">
      <w:start w:val="0"/>
      <w:numFmt w:val="bullet"/>
      <w:lvlText w:val="➢"/>
      <w:lvlJc w:val="left"/>
      <w:pPr>
        <w:ind w:left="1552" w:hanging="418"/>
      </w:pPr>
      <w:rPr>
        <w:rFonts w:hint="eastAsia" w:ascii="MS UI Gothic" w:hAnsi="MS UI Gothic" w:eastAsia="MS UI Gothic"/>
        <w:sz w:val="28"/>
        <w:szCs w:val="28"/>
      </w:rPr>
    </w:lvl>
    <w:lvl w:ilvl="2" w:tentative="0">
      <w:start w:val="0"/>
      <w:numFmt w:val="bullet"/>
      <w:lvlText w:val="•"/>
      <w:lvlJc w:val="left"/>
      <w:pPr>
        <w:ind w:left="2254" w:hanging="418"/>
      </w:pPr>
      <w:rPr>
        <w:rFonts w:hint="default" w:ascii="Times New Roman" w:hAnsi="Times New Roman" w:cs="Times New Roman"/>
      </w:rPr>
    </w:lvl>
    <w:lvl w:ilvl="3" w:tentative="0">
      <w:start w:val="0"/>
      <w:numFmt w:val="bullet"/>
      <w:lvlText w:val="•"/>
      <w:lvlJc w:val="left"/>
      <w:pPr>
        <w:ind w:left="3309" w:hanging="418"/>
      </w:pPr>
      <w:rPr>
        <w:rFonts w:hint="default" w:ascii="Times New Roman" w:hAnsi="Times New Roman" w:cs="Times New Roman"/>
      </w:rPr>
    </w:lvl>
    <w:lvl w:ilvl="4" w:tentative="0">
      <w:start w:val="0"/>
      <w:numFmt w:val="bullet"/>
      <w:lvlText w:val="•"/>
      <w:lvlJc w:val="left"/>
      <w:pPr>
        <w:ind w:left="4363" w:hanging="418"/>
      </w:pPr>
      <w:rPr>
        <w:rFonts w:hint="default" w:ascii="Times New Roman" w:hAnsi="Times New Roman" w:cs="Times New Roman"/>
      </w:rPr>
    </w:lvl>
    <w:lvl w:ilvl="5" w:tentative="0">
      <w:start w:val="0"/>
      <w:numFmt w:val="bullet"/>
      <w:lvlText w:val="•"/>
      <w:lvlJc w:val="left"/>
      <w:pPr>
        <w:ind w:left="5418" w:hanging="418"/>
      </w:pPr>
      <w:rPr>
        <w:rFonts w:hint="default" w:ascii="Times New Roman" w:hAnsi="Times New Roman" w:cs="Times New Roman"/>
      </w:rPr>
    </w:lvl>
    <w:lvl w:ilvl="6" w:tentative="0">
      <w:start w:val="0"/>
      <w:numFmt w:val="bullet"/>
      <w:lvlText w:val="•"/>
      <w:lvlJc w:val="left"/>
      <w:pPr>
        <w:ind w:left="6472" w:hanging="418"/>
      </w:pPr>
      <w:rPr>
        <w:rFonts w:hint="default" w:ascii="Times New Roman" w:hAnsi="Times New Roman" w:cs="Times New Roman"/>
      </w:rPr>
    </w:lvl>
    <w:lvl w:ilvl="7" w:tentative="0">
      <w:start w:val="0"/>
      <w:numFmt w:val="bullet"/>
      <w:lvlText w:val="•"/>
      <w:lvlJc w:val="left"/>
      <w:pPr>
        <w:ind w:left="7527" w:hanging="418"/>
      </w:pPr>
      <w:rPr>
        <w:rFonts w:hint="default" w:ascii="Times New Roman" w:hAnsi="Times New Roman" w:cs="Times New Roman"/>
      </w:rPr>
    </w:lvl>
    <w:lvl w:ilvl="8" w:tentative="0">
      <w:start w:val="0"/>
      <w:numFmt w:val="bullet"/>
      <w:lvlText w:val="•"/>
      <w:lvlJc w:val="left"/>
      <w:pPr>
        <w:ind w:left="8582" w:hanging="418"/>
      </w:pPr>
      <w:rPr>
        <w:rFonts w:hint="default" w:ascii="Times New Roman" w:hAnsi="Times New Roman" w:cs="Times New Roman"/>
      </w:rPr>
    </w:lvl>
  </w:abstractNum>
  <w:abstractNum w:abstractNumId="6">
    <w:nsid w:val="4CAC3FC4"/>
    <w:multiLevelType w:val="singleLevel"/>
    <w:tmpl w:val="4CAC3FC4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7">
    <w:nsid w:val="56706467"/>
    <w:multiLevelType w:val="singleLevel"/>
    <w:tmpl w:val="56706467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5"/>
    <w:lvlOverride w:ilvl="0">
      <w:startOverride w:val="1"/>
    </w:lvlOverride>
  </w:num>
  <w:num w:numId="2">
    <w:abstractNumId w:val="6"/>
  </w:num>
  <w:num w:numId="3">
    <w:abstractNumId w:val="7"/>
  </w:num>
  <w:num w:numId="4">
    <w:abstractNumId w:val="1"/>
  </w:num>
  <w:num w:numId="5">
    <w:abstractNumId w:val="4"/>
  </w:num>
  <w:num w:numId="6">
    <w:abstractNumId w:val="2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mMmI0NzhmNGRhMmVkOGYyZjA4NmZmMGE2NDU5NGQifQ=="/>
  </w:docVars>
  <w:rsids>
    <w:rsidRoot w:val="00731361"/>
    <w:rsid w:val="00010111"/>
    <w:rsid w:val="000643E7"/>
    <w:rsid w:val="00081223"/>
    <w:rsid w:val="001628BD"/>
    <w:rsid w:val="001C10C7"/>
    <w:rsid w:val="001D493E"/>
    <w:rsid w:val="001D5077"/>
    <w:rsid w:val="00213C89"/>
    <w:rsid w:val="00226DE2"/>
    <w:rsid w:val="00234D01"/>
    <w:rsid w:val="002C1F58"/>
    <w:rsid w:val="002E56FB"/>
    <w:rsid w:val="003042B4"/>
    <w:rsid w:val="00333218"/>
    <w:rsid w:val="00333FC1"/>
    <w:rsid w:val="00335090"/>
    <w:rsid w:val="00354EB2"/>
    <w:rsid w:val="003A3ECC"/>
    <w:rsid w:val="003A6C72"/>
    <w:rsid w:val="003B4B90"/>
    <w:rsid w:val="004D6C4F"/>
    <w:rsid w:val="004E2F69"/>
    <w:rsid w:val="00506A19"/>
    <w:rsid w:val="00513736"/>
    <w:rsid w:val="00516033"/>
    <w:rsid w:val="00523AAF"/>
    <w:rsid w:val="005C6018"/>
    <w:rsid w:val="00623E7C"/>
    <w:rsid w:val="006660C5"/>
    <w:rsid w:val="00675518"/>
    <w:rsid w:val="00685DAC"/>
    <w:rsid w:val="00685EED"/>
    <w:rsid w:val="00731361"/>
    <w:rsid w:val="00756030"/>
    <w:rsid w:val="00763AB1"/>
    <w:rsid w:val="00770C05"/>
    <w:rsid w:val="0079670D"/>
    <w:rsid w:val="007E5993"/>
    <w:rsid w:val="00816665"/>
    <w:rsid w:val="008A62FB"/>
    <w:rsid w:val="008C1728"/>
    <w:rsid w:val="009028D2"/>
    <w:rsid w:val="009202D0"/>
    <w:rsid w:val="00945507"/>
    <w:rsid w:val="00946C45"/>
    <w:rsid w:val="00951820"/>
    <w:rsid w:val="009763A0"/>
    <w:rsid w:val="00977D3B"/>
    <w:rsid w:val="009D059C"/>
    <w:rsid w:val="009E270C"/>
    <w:rsid w:val="00A71158"/>
    <w:rsid w:val="00AD7C0D"/>
    <w:rsid w:val="00B0794C"/>
    <w:rsid w:val="00BF2680"/>
    <w:rsid w:val="00BF6BDC"/>
    <w:rsid w:val="00C1591C"/>
    <w:rsid w:val="00C91472"/>
    <w:rsid w:val="00CB1758"/>
    <w:rsid w:val="00CB654C"/>
    <w:rsid w:val="00CD3560"/>
    <w:rsid w:val="00D24C65"/>
    <w:rsid w:val="00D530F9"/>
    <w:rsid w:val="00D64C4B"/>
    <w:rsid w:val="00DA5FE5"/>
    <w:rsid w:val="00DB15BC"/>
    <w:rsid w:val="00DD4F51"/>
    <w:rsid w:val="00DD79A8"/>
    <w:rsid w:val="00DF65EC"/>
    <w:rsid w:val="00E16D5F"/>
    <w:rsid w:val="00E31F2D"/>
    <w:rsid w:val="00E35978"/>
    <w:rsid w:val="00E65CE7"/>
    <w:rsid w:val="00E86A38"/>
    <w:rsid w:val="00EA0CDD"/>
    <w:rsid w:val="00EC10BE"/>
    <w:rsid w:val="00EC223E"/>
    <w:rsid w:val="00F86086"/>
    <w:rsid w:val="02D432A2"/>
    <w:rsid w:val="07347DD3"/>
    <w:rsid w:val="0A0B6832"/>
    <w:rsid w:val="0A20042C"/>
    <w:rsid w:val="0CDD69F5"/>
    <w:rsid w:val="0F434077"/>
    <w:rsid w:val="102B2027"/>
    <w:rsid w:val="1067099D"/>
    <w:rsid w:val="13A520F1"/>
    <w:rsid w:val="147534AF"/>
    <w:rsid w:val="155F4246"/>
    <w:rsid w:val="15B35FF1"/>
    <w:rsid w:val="179C7F46"/>
    <w:rsid w:val="1A37490E"/>
    <w:rsid w:val="1A8656FB"/>
    <w:rsid w:val="1C250C9B"/>
    <w:rsid w:val="1C2853E6"/>
    <w:rsid w:val="1D5A224E"/>
    <w:rsid w:val="1E8216F8"/>
    <w:rsid w:val="1FDE5AA1"/>
    <w:rsid w:val="1FEF1AAE"/>
    <w:rsid w:val="214C6E27"/>
    <w:rsid w:val="21AB1C20"/>
    <w:rsid w:val="2286411B"/>
    <w:rsid w:val="23827A2D"/>
    <w:rsid w:val="25090731"/>
    <w:rsid w:val="261D371D"/>
    <w:rsid w:val="285052B0"/>
    <w:rsid w:val="28D11081"/>
    <w:rsid w:val="28FF2897"/>
    <w:rsid w:val="2C522502"/>
    <w:rsid w:val="2D311FE8"/>
    <w:rsid w:val="2FF01DD6"/>
    <w:rsid w:val="31125A98"/>
    <w:rsid w:val="31FB65D6"/>
    <w:rsid w:val="368A71F8"/>
    <w:rsid w:val="378D52DB"/>
    <w:rsid w:val="37B559B6"/>
    <w:rsid w:val="3B182206"/>
    <w:rsid w:val="3CCE3DC3"/>
    <w:rsid w:val="3E7159BB"/>
    <w:rsid w:val="3E817CEB"/>
    <w:rsid w:val="3EBC7C4B"/>
    <w:rsid w:val="3EDE79C6"/>
    <w:rsid w:val="3F444C52"/>
    <w:rsid w:val="3F8C3612"/>
    <w:rsid w:val="406E4EF1"/>
    <w:rsid w:val="40A7060A"/>
    <w:rsid w:val="420E2C62"/>
    <w:rsid w:val="43646821"/>
    <w:rsid w:val="43C77038"/>
    <w:rsid w:val="44EC1AE8"/>
    <w:rsid w:val="44EF6439"/>
    <w:rsid w:val="4506395D"/>
    <w:rsid w:val="46172330"/>
    <w:rsid w:val="4834051C"/>
    <w:rsid w:val="49C36851"/>
    <w:rsid w:val="4A14123C"/>
    <w:rsid w:val="4DE45609"/>
    <w:rsid w:val="4E0C25DD"/>
    <w:rsid w:val="4E53377F"/>
    <w:rsid w:val="4F5A165D"/>
    <w:rsid w:val="4F722655"/>
    <w:rsid w:val="52441102"/>
    <w:rsid w:val="524D69F1"/>
    <w:rsid w:val="585D67BA"/>
    <w:rsid w:val="5A376EB0"/>
    <w:rsid w:val="5BF73483"/>
    <w:rsid w:val="5C655AE3"/>
    <w:rsid w:val="5CDD1B9C"/>
    <w:rsid w:val="5DF533F2"/>
    <w:rsid w:val="5EB1159A"/>
    <w:rsid w:val="5F2C0C06"/>
    <w:rsid w:val="5FAF269B"/>
    <w:rsid w:val="5FC912F8"/>
    <w:rsid w:val="615A48A1"/>
    <w:rsid w:val="652E212D"/>
    <w:rsid w:val="65373945"/>
    <w:rsid w:val="65636C2B"/>
    <w:rsid w:val="65CA5763"/>
    <w:rsid w:val="65F6411D"/>
    <w:rsid w:val="66DB06B4"/>
    <w:rsid w:val="6B146AB5"/>
    <w:rsid w:val="6B545D24"/>
    <w:rsid w:val="6BC751DB"/>
    <w:rsid w:val="70410FD1"/>
    <w:rsid w:val="711E6AE6"/>
    <w:rsid w:val="72C861C8"/>
    <w:rsid w:val="7343262D"/>
    <w:rsid w:val="746D19AF"/>
    <w:rsid w:val="74C15390"/>
    <w:rsid w:val="74F448D7"/>
    <w:rsid w:val="758E79D5"/>
    <w:rsid w:val="77CB24B2"/>
    <w:rsid w:val="7A5945D0"/>
    <w:rsid w:val="7A936015"/>
    <w:rsid w:val="7B634883"/>
    <w:rsid w:val="7CF242BD"/>
    <w:rsid w:val="7D975849"/>
    <w:rsid w:val="7EB84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1"/>
    <w:pPr>
      <w:spacing w:before="58"/>
      <w:ind w:left="717" w:right="224"/>
      <w:jc w:val="center"/>
      <w:outlineLvl w:val="1"/>
    </w:pPr>
    <w:rPr>
      <w:rFonts w:ascii="宋体" w:hAnsi="宋体" w:eastAsia="宋体" w:cs="宋体"/>
      <w:b/>
      <w:bCs/>
      <w:sz w:val="30"/>
      <w:szCs w:val="30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28"/>
      <w:szCs w:val="2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qFormat/>
    <w:uiPriority w:val="0"/>
  </w:style>
  <w:style w:type="character" w:styleId="10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1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12">
    <w:name w:val="页眉 字符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897</Words>
  <Characters>979</Characters>
  <Lines>9</Lines>
  <Paragraphs>2</Paragraphs>
  <TotalTime>23</TotalTime>
  <ScaleCrop>false</ScaleCrop>
  <LinksUpToDate>false</LinksUpToDate>
  <CharactersWithSpaces>999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2020-12-24T12:02:00Z</dcterms:created>
  <dc:creator>54558</dc:creator>
  <cp:lastModifiedBy>zwcaib</cp:lastModifiedBy>
  <dcterms:modified xsi:type="dcterms:W3CDTF">2025-12-31T08:59:01Z</dcterms:modified>
  <cp:revision>143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3228EC6D7B274CB8B67B195E9ABF428D</vt:lpwstr>
  </property>
  <property fmtid="{D5CDD505-2E9C-101B-9397-08002B2CF9AE}" pid="4" name="KSOTemplateDocerSaveRecord">
    <vt:lpwstr>eyJoZGlkIjoiM2UwNDg0NmY2MzNiOTA1ZmJmYzAwN2IzODY4M2M4OTQiLCJ1c2VySWQiOiI0MDYyNTAyNzUifQ==</vt:lpwstr>
  </property>
</Properties>
</file>